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CB39F">
      <w:pPr>
        <w:keepNext w:val="0"/>
        <w:keepLines w:val="0"/>
        <w:pageBreakBefore w:val="0"/>
        <w:widowControl w:val="0"/>
        <w:kinsoku/>
        <w:overflowPunct/>
        <w:topLinePunct w:val="0"/>
        <w:autoSpaceDE/>
        <w:autoSpaceDN/>
        <w:bidi w:val="0"/>
        <w:adjustRightInd/>
        <w:snapToGrid/>
        <w:spacing w:line="420" w:lineRule="auto"/>
        <w:jc w:val="center"/>
        <w:textAlignment w:val="auto"/>
        <w:rPr>
          <w:rFonts w:hint="eastAsia" w:ascii="宋体" w:hAnsi="宋体" w:eastAsia="宋体" w:cs="宋体"/>
          <w:color w:val="auto"/>
          <w:szCs w:val="21"/>
        </w:rPr>
      </w:pPr>
      <w:r>
        <w:rPr>
          <w:rFonts w:hint="eastAsia" w:ascii="宋体" w:hAnsi="宋体" w:eastAsia="宋体" w:cs="宋体"/>
          <w:bCs/>
          <w:color w:val="auto"/>
          <w:sz w:val="44"/>
          <w:szCs w:val="44"/>
        </w:rPr>
        <w:t>关于做好20</w:t>
      </w:r>
      <w:r>
        <w:rPr>
          <w:rFonts w:hint="eastAsia" w:ascii="宋体" w:hAnsi="宋体" w:eastAsia="宋体" w:cs="宋体"/>
          <w:bCs/>
          <w:color w:val="auto"/>
          <w:sz w:val="44"/>
          <w:szCs w:val="44"/>
        </w:rPr>
        <w:t>2</w:t>
      </w:r>
      <w:r>
        <w:rPr>
          <w:rFonts w:hint="eastAsia" w:ascii="宋体" w:hAnsi="宋体" w:eastAsia="宋体" w:cs="宋体"/>
          <w:bCs/>
          <w:color w:val="auto"/>
          <w:sz w:val="44"/>
          <w:szCs w:val="44"/>
        </w:rPr>
        <w:t>5-20</w:t>
      </w:r>
      <w:r>
        <w:rPr>
          <w:rFonts w:hint="eastAsia" w:ascii="宋体" w:hAnsi="宋体" w:eastAsia="宋体" w:cs="宋体"/>
          <w:bCs/>
          <w:color w:val="auto"/>
          <w:sz w:val="44"/>
          <w:szCs w:val="44"/>
        </w:rPr>
        <w:t>2</w:t>
      </w:r>
      <w:r>
        <w:rPr>
          <w:rFonts w:hint="eastAsia" w:ascii="宋体" w:hAnsi="宋体" w:eastAsia="宋体" w:cs="宋体"/>
          <w:bCs/>
          <w:color w:val="auto"/>
          <w:sz w:val="44"/>
          <w:szCs w:val="44"/>
        </w:rPr>
        <w:t>6学年</w:t>
      </w:r>
      <w:r>
        <w:rPr>
          <w:rFonts w:hint="eastAsia" w:ascii="宋体" w:hAnsi="宋体" w:eastAsia="宋体" w:cs="宋体"/>
          <w:bCs/>
          <w:color w:val="auto"/>
          <w:sz w:val="44"/>
          <w:szCs w:val="44"/>
          <w:highlight w:val="none"/>
          <w:lang w:val="en-US" w:eastAsia="zh-CN"/>
        </w:rPr>
        <w:t>下</w:t>
      </w:r>
      <w:r>
        <w:rPr>
          <w:rFonts w:hint="eastAsia" w:ascii="宋体" w:hAnsi="宋体" w:eastAsia="宋体" w:cs="宋体"/>
          <w:bCs/>
          <w:color w:val="auto"/>
          <w:sz w:val="44"/>
          <w:szCs w:val="44"/>
          <w:highlight w:val="none"/>
        </w:rPr>
        <w:t>学期</w:t>
      </w:r>
      <w:r>
        <w:rPr>
          <w:rFonts w:hint="eastAsia" w:ascii="宋体" w:hAnsi="宋体" w:eastAsia="宋体" w:cs="宋体"/>
          <w:bCs/>
          <w:color w:val="auto"/>
          <w:sz w:val="44"/>
          <w:szCs w:val="44"/>
        </w:rPr>
        <w:t>本科期末考试工作的通知</w:t>
      </w:r>
    </w:p>
    <w:p w14:paraId="6417318A">
      <w:pPr>
        <w:keepNext w:val="0"/>
        <w:keepLines w:val="0"/>
        <w:pageBreakBefore w:val="0"/>
        <w:widowControl w:val="0"/>
        <w:kinsoku/>
        <w:overflowPunct/>
        <w:topLinePunct w:val="0"/>
        <w:autoSpaceDE/>
        <w:autoSpaceDN/>
        <w:bidi w:val="0"/>
        <w:adjustRightInd/>
        <w:snapToGrid/>
        <w:spacing w:line="420" w:lineRule="auto"/>
        <w:jc w:val="left"/>
        <w:textAlignment w:val="auto"/>
        <w:rPr>
          <w:rFonts w:hint="eastAsia" w:ascii="宋体" w:hAnsi="宋体" w:eastAsia="宋体" w:cs="宋体"/>
          <w:color w:val="auto"/>
          <w:sz w:val="24"/>
          <w:szCs w:val="24"/>
        </w:rPr>
      </w:pPr>
      <w:bookmarkStart w:id="7" w:name="_GoBack"/>
      <w:r>
        <w:rPr>
          <w:rFonts w:hint="eastAsia" w:ascii="宋体" w:hAnsi="宋体" w:eastAsia="宋体" w:cs="宋体"/>
          <w:color w:val="auto"/>
          <w:sz w:val="24"/>
          <w:szCs w:val="24"/>
        </w:rPr>
        <w:t>各</w:t>
      </w:r>
      <w:r>
        <w:rPr>
          <w:rFonts w:hint="eastAsia" w:ascii="宋体" w:hAnsi="宋体" w:eastAsia="宋体" w:cs="宋体"/>
          <w:color w:val="auto"/>
          <w:sz w:val="24"/>
          <w:szCs w:val="24"/>
          <w:lang w:val="en-US" w:eastAsia="zh-CN"/>
        </w:rPr>
        <w:t>教研室</w:t>
      </w:r>
      <w:r>
        <w:rPr>
          <w:rFonts w:hint="eastAsia" w:ascii="宋体" w:hAnsi="宋体" w:eastAsia="宋体" w:cs="宋体"/>
          <w:color w:val="auto"/>
          <w:sz w:val="24"/>
          <w:szCs w:val="24"/>
        </w:rPr>
        <w:t>：</w:t>
      </w:r>
    </w:p>
    <w:p w14:paraId="5FA3647B">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为了规范实施2025-2026学年</w:t>
      </w:r>
      <w:r>
        <w:rPr>
          <w:rFonts w:hint="eastAsia" w:ascii="宋体" w:hAnsi="宋体" w:eastAsia="宋体" w:cs="宋体"/>
          <w:color w:val="auto"/>
          <w:spacing w:val="6"/>
          <w:sz w:val="24"/>
          <w:szCs w:val="24"/>
          <w:lang w:val="en-US" w:eastAsia="zh-CN"/>
        </w:rPr>
        <w:t>下</w:t>
      </w:r>
      <w:r>
        <w:rPr>
          <w:rFonts w:hint="eastAsia" w:ascii="宋体" w:hAnsi="宋体" w:eastAsia="宋体" w:cs="宋体"/>
          <w:color w:val="auto"/>
          <w:spacing w:val="6"/>
          <w:sz w:val="24"/>
          <w:szCs w:val="24"/>
        </w:rPr>
        <w:t>学期本科期末考试，现将有关事项通知如下：</w:t>
      </w:r>
    </w:p>
    <w:p w14:paraId="1B826C61">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一、考试命题安排</w:t>
      </w:r>
    </w:p>
    <w:p w14:paraId="09A0B703">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u w:val="single"/>
        </w:rPr>
        <w:t>学校从2023</w:t>
      </w:r>
      <w:r>
        <w:rPr>
          <w:rFonts w:hint="eastAsia" w:ascii="宋体" w:hAnsi="宋体" w:eastAsia="宋体" w:cs="宋体"/>
          <w:b/>
          <w:bCs/>
          <w:color w:val="auto"/>
          <w:spacing w:val="6"/>
          <w:sz w:val="24"/>
          <w:szCs w:val="24"/>
          <w:u w:val="single"/>
          <w:lang w:val="en-US" w:eastAsia="zh-CN"/>
        </w:rPr>
        <w:t>级</w:t>
      </w:r>
      <w:r>
        <w:rPr>
          <w:rFonts w:hint="eastAsia" w:ascii="宋体" w:hAnsi="宋体" w:eastAsia="宋体" w:cs="宋体"/>
          <w:b/>
          <w:bCs/>
          <w:color w:val="auto"/>
          <w:spacing w:val="6"/>
          <w:sz w:val="24"/>
          <w:szCs w:val="24"/>
          <w:u w:val="single"/>
        </w:rPr>
        <w:t>起启用2023版人才培养方案，教学大纲也基于OBE理念进行调整，课程考试应围绕教学大纲开展。</w:t>
      </w:r>
      <w:r>
        <w:rPr>
          <w:rFonts w:hint="eastAsia" w:ascii="宋体" w:hAnsi="宋体" w:eastAsia="宋体" w:cs="宋体"/>
          <w:b/>
          <w:bCs/>
          <w:color w:val="auto"/>
          <w:spacing w:val="6"/>
          <w:sz w:val="24"/>
          <w:szCs w:val="24"/>
          <w:u w:val="single"/>
          <w:lang w:val="en-US" w:eastAsia="zh-CN"/>
        </w:rPr>
        <w:t>本学期起，启用新版命题计划细目表和</w:t>
      </w:r>
      <w:r>
        <w:rPr>
          <w:rFonts w:hint="eastAsia" w:ascii="宋体" w:hAnsi="宋体" w:eastAsia="宋体" w:cs="宋体"/>
          <w:b/>
          <w:bCs/>
          <w:color w:val="auto"/>
          <w:spacing w:val="6"/>
          <w:sz w:val="24"/>
          <w:szCs w:val="24"/>
          <w:u w:val="single"/>
        </w:rPr>
        <w:t>命题审批表</w:t>
      </w:r>
      <w:r>
        <w:rPr>
          <w:rFonts w:hint="eastAsia" w:ascii="宋体" w:hAnsi="宋体" w:eastAsia="宋体" w:cs="宋体"/>
          <w:b/>
          <w:bCs/>
          <w:color w:val="auto"/>
          <w:spacing w:val="6"/>
          <w:sz w:val="24"/>
          <w:szCs w:val="24"/>
          <w:u w:val="single"/>
          <w:lang w:eastAsia="zh-CN"/>
        </w:rPr>
        <w:t>，</w:t>
      </w:r>
      <w:r>
        <w:rPr>
          <w:rFonts w:hint="eastAsia" w:ascii="宋体" w:hAnsi="宋体" w:eastAsia="宋体" w:cs="宋体"/>
          <w:b/>
          <w:bCs/>
          <w:color w:val="auto"/>
          <w:spacing w:val="6"/>
          <w:sz w:val="24"/>
          <w:szCs w:val="24"/>
          <w:u w:val="single"/>
          <w:lang w:val="en-US" w:eastAsia="zh-CN"/>
        </w:rPr>
        <w:t>并应用于所有课程考试（附件1-2）</w:t>
      </w:r>
      <w:r>
        <w:rPr>
          <w:rFonts w:hint="eastAsia" w:ascii="宋体" w:hAnsi="宋体" w:eastAsia="宋体" w:cs="宋体"/>
          <w:b/>
          <w:bCs/>
          <w:color w:val="auto"/>
          <w:spacing w:val="6"/>
          <w:sz w:val="24"/>
          <w:szCs w:val="24"/>
          <w:u w:val="single"/>
          <w:lang w:eastAsia="zh-CN"/>
        </w:rPr>
        <w:t>。</w:t>
      </w:r>
    </w:p>
    <w:p w14:paraId="19CD54F7">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（一）命题流程和完成时间</w:t>
      </w:r>
    </w:p>
    <w:p w14:paraId="05D833EA">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1.请各相关教研室按照教学大纲做好考试方案，填写《广西医科大学课程考试命题计划细目表》（</w:t>
      </w:r>
      <w:bookmarkStart w:id="0" w:name="_Hlk117695733"/>
      <w:r>
        <w:rPr>
          <w:rFonts w:hint="eastAsia" w:ascii="宋体" w:hAnsi="宋体" w:eastAsia="宋体" w:cs="宋体"/>
          <w:color w:val="auto"/>
          <w:spacing w:val="6"/>
          <w:sz w:val="24"/>
          <w:szCs w:val="24"/>
        </w:rPr>
        <w:t>示例见教务处网站/表格下载/考试管理</w:t>
      </w:r>
      <w:bookmarkEnd w:id="0"/>
      <w:r>
        <w:rPr>
          <w:rFonts w:hint="eastAsia" w:ascii="宋体" w:hAnsi="宋体" w:eastAsia="宋体" w:cs="宋体"/>
          <w:color w:val="auto"/>
          <w:spacing w:val="6"/>
          <w:sz w:val="24"/>
          <w:szCs w:val="24"/>
        </w:rPr>
        <w:t>），组织副教授及以上教师组成命题小组进行命题。</w:t>
      </w:r>
    </w:p>
    <w:p w14:paraId="4A6C9255">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2.教研室主任须从质量和意识形态方面从严把关。命题结束并审核无误后，填写《广西医科大学课程考试命题审批表》（见教务处网站/表格下载/考试管理）。</w:t>
      </w:r>
    </w:p>
    <w:p w14:paraId="1F3BAC9C">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3.每门课程可根据授课对象（专业）的不同教学要求，分别命题2套，要求考试重点、题型与题量一致，难度相当，试题重复率不超过8%。同一时段考试的双语班等群体由教研室根据教学要求自行决定是否单独命题。同一教学大纲同一学时数同一进度的不同专业，原则上应同考一套题。</w:t>
      </w:r>
    </w:p>
    <w:p w14:paraId="2D801B88">
      <w:pPr>
        <w:keepNext w:val="0"/>
        <w:keepLines w:val="0"/>
        <w:pageBreakBefore w:val="0"/>
        <w:widowControl w:val="0"/>
        <w:kinsoku/>
        <w:overflowPunct/>
        <w:topLinePunct w:val="0"/>
        <w:autoSpaceDE/>
        <w:autoSpaceDN/>
        <w:bidi w:val="0"/>
        <w:adjustRightInd/>
        <w:snapToGrid/>
        <w:spacing w:line="420" w:lineRule="auto"/>
        <w:ind w:firstLine="510"/>
        <w:jc w:val="left"/>
        <w:textAlignment w:val="auto"/>
        <w:rPr>
          <w:rFonts w:hint="eastAsia" w:ascii="宋体" w:hAnsi="宋体" w:eastAsia="宋体" w:cs="宋体"/>
          <w:b/>
          <w:bCs/>
          <w:color w:val="auto"/>
          <w:spacing w:val="6"/>
          <w:sz w:val="24"/>
          <w:szCs w:val="24"/>
          <w:u w:val="single"/>
        </w:rPr>
      </w:pPr>
      <w:r>
        <w:rPr>
          <w:rFonts w:hint="eastAsia" w:ascii="宋体" w:hAnsi="宋体" w:eastAsia="宋体" w:cs="宋体"/>
          <w:b/>
          <w:bCs/>
          <w:color w:val="auto"/>
          <w:spacing w:val="6"/>
          <w:sz w:val="24"/>
          <w:szCs w:val="24"/>
          <w:u w:val="single"/>
        </w:rPr>
        <w:t>4.命题工作要求在授课结束前完成。</w:t>
      </w:r>
      <w:r>
        <w:rPr>
          <w:rFonts w:hint="eastAsia" w:ascii="宋体" w:hAnsi="宋体" w:eastAsia="宋体" w:cs="宋体"/>
          <w:color w:val="auto"/>
          <w:spacing w:val="6"/>
          <w:sz w:val="24"/>
          <w:szCs w:val="24"/>
        </w:rPr>
        <w:t>使用教务处考试中心命题室命题的教研室请先致电预约。</w:t>
      </w:r>
    </w:p>
    <w:p w14:paraId="6FAE9493">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（二）试题内容占比要求</w:t>
      </w:r>
    </w:p>
    <w:p w14:paraId="3815461C">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lang w:eastAsia="zh-CN"/>
        </w:rPr>
      </w:pPr>
      <w:r>
        <w:rPr>
          <w:rFonts w:hint="eastAsia" w:ascii="宋体" w:hAnsi="宋体" w:eastAsia="宋体" w:cs="宋体"/>
          <w:color w:val="auto"/>
          <w:spacing w:val="6"/>
          <w:sz w:val="24"/>
          <w:szCs w:val="24"/>
        </w:rPr>
        <w:t>教育目标分类中认知层次的比例为：</w:t>
      </w:r>
      <w:r>
        <w:rPr>
          <w:rFonts w:hint="eastAsia" w:ascii="宋体" w:hAnsi="宋体" w:eastAsia="宋体" w:cs="宋体"/>
          <w:b/>
          <w:bCs/>
          <w:color w:val="auto"/>
          <w:spacing w:val="6"/>
          <w:sz w:val="24"/>
          <w:szCs w:val="24"/>
        </w:rPr>
        <w:t>记忆型试题占20%～40%，理解型试题占30%～40%，应用、分析、评价、创造型试题占30%～50%</w:t>
      </w:r>
      <w:r>
        <w:rPr>
          <w:rFonts w:hint="eastAsia" w:ascii="宋体" w:hAnsi="宋体" w:eastAsia="宋体" w:cs="宋体"/>
          <w:color w:val="auto"/>
          <w:spacing w:val="6"/>
          <w:sz w:val="24"/>
          <w:szCs w:val="24"/>
        </w:rPr>
        <w:t>。</w:t>
      </w:r>
      <w:r>
        <w:rPr>
          <w:rFonts w:hint="eastAsia" w:ascii="宋体" w:hAnsi="宋体" w:eastAsia="宋体" w:cs="宋体"/>
          <w:color w:val="auto"/>
          <w:spacing w:val="6"/>
          <w:sz w:val="24"/>
          <w:szCs w:val="24"/>
          <w:highlight w:val="none"/>
          <w:lang w:eastAsia="zh-CN"/>
        </w:rPr>
        <w:t>考核方向结合课程教学目标，综合考虑知识掌握、能力应用、素质渗透3个方面。</w:t>
      </w:r>
    </w:p>
    <w:p w14:paraId="02252CFE">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b/>
          <w:bCs/>
          <w:color w:val="auto"/>
          <w:spacing w:val="6"/>
          <w:sz w:val="24"/>
          <w:szCs w:val="24"/>
        </w:rPr>
      </w:pPr>
      <w:r>
        <w:rPr>
          <w:rFonts w:hint="eastAsia" w:ascii="宋体" w:hAnsi="宋体" w:eastAsia="宋体" w:cs="宋体"/>
          <w:color w:val="auto"/>
          <w:spacing w:val="6"/>
          <w:sz w:val="24"/>
          <w:szCs w:val="24"/>
        </w:rPr>
        <w:t>二、题型设计</w:t>
      </w:r>
    </w:p>
    <w:p w14:paraId="4DCFDDFB">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参见《广西医科大学本科教育考试管理规定（2023年版）》（桂医大教〔2023〕50号）相关要求。应尽量在考试中引用新型、先进的题型，不同课程应根据课程性质选定考试题型及比例，并参照专业对应执业资格考试的题型，</w:t>
      </w:r>
      <w:r>
        <w:rPr>
          <w:rFonts w:hint="eastAsia" w:ascii="宋体" w:hAnsi="宋体" w:eastAsia="宋体" w:cs="宋体"/>
          <w:b/>
          <w:bCs/>
          <w:color w:val="auto"/>
          <w:spacing w:val="6"/>
          <w:sz w:val="24"/>
          <w:szCs w:val="24"/>
        </w:rPr>
        <w:t>突出能力考核导向</w:t>
      </w:r>
      <w:r>
        <w:rPr>
          <w:rFonts w:hint="eastAsia" w:ascii="宋体" w:hAnsi="宋体" w:eastAsia="宋体" w:cs="宋体"/>
          <w:color w:val="auto"/>
          <w:spacing w:val="6"/>
          <w:sz w:val="24"/>
          <w:szCs w:val="24"/>
        </w:rPr>
        <w:t>。不同考试类型题型及占比要求如下：</w:t>
      </w:r>
    </w:p>
    <w:p w14:paraId="75014C14">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b/>
          <w:color w:val="auto"/>
          <w:spacing w:val="6"/>
          <w:sz w:val="24"/>
          <w:szCs w:val="24"/>
          <w:u w:val="single"/>
        </w:rPr>
      </w:pPr>
      <w:r>
        <w:rPr>
          <w:rFonts w:hint="eastAsia" w:ascii="宋体" w:hAnsi="宋体" w:eastAsia="宋体" w:cs="宋体"/>
          <w:b/>
          <w:color w:val="auto"/>
          <w:spacing w:val="6"/>
          <w:sz w:val="24"/>
          <w:szCs w:val="24"/>
        </w:rPr>
        <w:t>（一）闭卷考试题型及比例要求</w:t>
      </w:r>
    </w:p>
    <w:p w14:paraId="051E7958">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1.选择题</w:t>
      </w:r>
      <w:r>
        <w:rPr>
          <w:rFonts w:hint="eastAsia" w:ascii="宋体" w:hAnsi="宋体" w:eastAsia="宋体" w:cs="宋体"/>
          <w:color w:val="auto"/>
          <w:spacing w:val="6"/>
          <w:sz w:val="24"/>
          <w:szCs w:val="24"/>
        </w:rPr>
        <w:t>：占试卷总分的20～60%（多项或不定项选择题≤10%），题量不少于10道。</w:t>
      </w:r>
    </w:p>
    <w:p w14:paraId="5506846A">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（1）临床医学类专业</w:t>
      </w:r>
      <w:r>
        <w:rPr>
          <w:rFonts w:hint="eastAsia" w:ascii="宋体" w:hAnsi="宋体" w:eastAsia="宋体" w:cs="宋体"/>
          <w:color w:val="auto"/>
          <w:spacing w:val="6"/>
          <w:sz w:val="24"/>
          <w:szCs w:val="24"/>
        </w:rPr>
        <w:t>的诊断学、外科学总论、内科学、外科学、妇产科学、儿科学：50%，单选题每题1分，题型包括A1、A2、A3、B1型（A3型每组问题2～3个；B1型每组题干问题≤4个）；A2题型分数占比不少于15%，其他题型的分数占比不少于10%。其他课程根据课程性质和教学要求而定，命题条件允许的情况下，参照上述课程题型题量。</w:t>
      </w:r>
    </w:p>
    <w:p w14:paraId="54AF68A3">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w:t>
      </w:r>
      <w:r>
        <w:rPr>
          <w:rFonts w:hint="eastAsia" w:ascii="宋体" w:hAnsi="宋体" w:eastAsia="宋体" w:cs="宋体"/>
          <w:b/>
          <w:bCs/>
          <w:color w:val="auto"/>
          <w:spacing w:val="6"/>
          <w:sz w:val="24"/>
          <w:szCs w:val="24"/>
          <w:lang w:val="en-US" w:eastAsia="zh-CN"/>
        </w:rPr>
        <w:t>2</w:t>
      </w:r>
      <w:r>
        <w:rPr>
          <w:rFonts w:hint="eastAsia" w:ascii="宋体" w:hAnsi="宋体" w:eastAsia="宋体" w:cs="宋体"/>
          <w:b/>
          <w:bCs/>
          <w:color w:val="auto"/>
          <w:spacing w:val="6"/>
          <w:sz w:val="24"/>
          <w:szCs w:val="24"/>
        </w:rPr>
        <w:t>）其他医学类专业</w:t>
      </w:r>
      <w:r>
        <w:rPr>
          <w:rFonts w:hint="eastAsia" w:ascii="宋体" w:hAnsi="宋体" w:eastAsia="宋体" w:cs="宋体"/>
          <w:color w:val="auto"/>
          <w:spacing w:val="6"/>
          <w:sz w:val="24"/>
          <w:szCs w:val="24"/>
        </w:rPr>
        <w:t>的专业核心课程50～60%，单选题每题1分，多选题每题≤2分；其他课程</w:t>
      </w:r>
      <w:bookmarkStart w:id="1" w:name="_Hlk132877800"/>
      <w:r>
        <w:rPr>
          <w:rFonts w:hint="eastAsia" w:ascii="宋体" w:hAnsi="宋体" w:eastAsia="宋体" w:cs="宋体"/>
          <w:color w:val="auto"/>
          <w:spacing w:val="6"/>
          <w:sz w:val="24"/>
          <w:szCs w:val="24"/>
        </w:rPr>
        <w:t>每题</w:t>
      </w:r>
      <w:bookmarkStart w:id="2" w:name="_Hlk56592606"/>
      <w:r>
        <w:rPr>
          <w:rFonts w:hint="eastAsia" w:ascii="宋体" w:hAnsi="宋体" w:eastAsia="宋体" w:cs="宋体"/>
          <w:color w:val="auto"/>
          <w:spacing w:val="6"/>
          <w:sz w:val="24"/>
          <w:szCs w:val="24"/>
        </w:rPr>
        <w:t>≤</w:t>
      </w:r>
      <w:bookmarkEnd w:id="2"/>
      <w:r>
        <w:rPr>
          <w:rFonts w:hint="eastAsia" w:ascii="宋体" w:hAnsi="宋体" w:eastAsia="宋体" w:cs="宋体"/>
          <w:color w:val="auto"/>
          <w:spacing w:val="6"/>
          <w:sz w:val="24"/>
          <w:szCs w:val="24"/>
        </w:rPr>
        <w:t>2分</w:t>
      </w:r>
      <w:bookmarkEnd w:id="1"/>
      <w:r>
        <w:rPr>
          <w:rFonts w:hint="eastAsia" w:ascii="宋体" w:hAnsi="宋体" w:eastAsia="宋体" w:cs="宋体"/>
          <w:color w:val="auto"/>
          <w:spacing w:val="6"/>
          <w:sz w:val="24"/>
          <w:szCs w:val="24"/>
        </w:rPr>
        <w:t>。题型包括A1、A2、A3、B1型（A3、B1型要求同上）。其他课程根据课程性质和教学要求而定，并参照执业资格考试题型。</w:t>
      </w:r>
    </w:p>
    <w:p w14:paraId="02C2CEA5">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w:t>
      </w:r>
      <w:r>
        <w:rPr>
          <w:rFonts w:hint="eastAsia" w:ascii="宋体" w:hAnsi="宋体" w:eastAsia="宋体" w:cs="宋体"/>
          <w:b/>
          <w:bCs/>
          <w:color w:val="auto"/>
          <w:spacing w:val="6"/>
          <w:sz w:val="24"/>
          <w:szCs w:val="24"/>
          <w:lang w:val="en-US" w:eastAsia="zh-CN"/>
        </w:rPr>
        <w:t>3</w:t>
      </w:r>
      <w:r>
        <w:rPr>
          <w:rFonts w:hint="eastAsia" w:ascii="宋体" w:hAnsi="宋体" w:eastAsia="宋体" w:cs="宋体"/>
          <w:b/>
          <w:bCs/>
          <w:color w:val="auto"/>
          <w:spacing w:val="6"/>
          <w:sz w:val="24"/>
          <w:szCs w:val="24"/>
        </w:rPr>
        <w:t>）非医学类专业的课程、全校公共课</w:t>
      </w:r>
      <w:r>
        <w:rPr>
          <w:rFonts w:hint="eastAsia" w:ascii="宋体" w:hAnsi="宋体" w:eastAsia="宋体" w:cs="宋体"/>
          <w:color w:val="auto"/>
          <w:spacing w:val="6"/>
          <w:sz w:val="24"/>
          <w:szCs w:val="24"/>
        </w:rPr>
        <w:t>由教研室根据课程性质和教学大纲、</w:t>
      </w:r>
      <w:bookmarkStart w:id="3" w:name="_Hlk118192056"/>
      <w:r>
        <w:rPr>
          <w:rFonts w:hint="eastAsia" w:ascii="宋体" w:hAnsi="宋体" w:eastAsia="宋体" w:cs="宋体"/>
          <w:color w:val="auto"/>
          <w:spacing w:val="6"/>
          <w:sz w:val="24"/>
          <w:szCs w:val="24"/>
        </w:rPr>
        <w:t>执业资格考试</w:t>
      </w:r>
      <w:bookmarkEnd w:id="3"/>
      <w:r>
        <w:rPr>
          <w:rFonts w:hint="eastAsia" w:ascii="宋体" w:hAnsi="宋体" w:eastAsia="宋体" w:cs="宋体"/>
          <w:color w:val="auto"/>
          <w:spacing w:val="6"/>
          <w:sz w:val="24"/>
          <w:szCs w:val="24"/>
        </w:rPr>
        <w:t>要求自主确定。选择题每题≤2分。</w:t>
      </w:r>
    </w:p>
    <w:p w14:paraId="3305414C">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2.简答题或问答题（只选其中一种）：</w:t>
      </w:r>
      <w:r>
        <w:rPr>
          <w:rFonts w:hint="eastAsia" w:ascii="宋体" w:hAnsi="宋体" w:eastAsia="宋体" w:cs="宋体"/>
          <w:color w:val="auto"/>
          <w:spacing w:val="6"/>
          <w:sz w:val="24"/>
          <w:szCs w:val="24"/>
        </w:rPr>
        <w:t>占试卷总分的10%～30%，2～5题，每题4～8分。</w:t>
      </w:r>
    </w:p>
    <w:p w14:paraId="7894B848">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3.论述题、改进型论述题、病例分析题、案例分析题、计算题等</w:t>
      </w:r>
      <w:r>
        <w:rPr>
          <w:rFonts w:hint="eastAsia" w:ascii="宋体" w:hAnsi="宋体" w:eastAsia="宋体" w:cs="宋体"/>
          <w:color w:val="auto"/>
          <w:spacing w:val="6"/>
          <w:sz w:val="24"/>
          <w:szCs w:val="24"/>
        </w:rPr>
        <w:t>：占试卷总分的20%～50%，2～4题，每题8～15分。</w:t>
      </w:r>
    </w:p>
    <w:p w14:paraId="35D9BE1D">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4.特殊情况</w:t>
      </w:r>
      <w:r>
        <w:rPr>
          <w:rFonts w:hint="eastAsia" w:ascii="宋体" w:hAnsi="宋体" w:eastAsia="宋体" w:cs="宋体"/>
          <w:color w:val="auto"/>
          <w:spacing w:val="6"/>
          <w:sz w:val="24"/>
          <w:szCs w:val="24"/>
        </w:rPr>
        <w:t>：</w:t>
      </w:r>
    </w:p>
    <w:p w14:paraId="015ADEA6">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u w:val="single"/>
        </w:rPr>
        <w:t>（1）所有课程的主观题可根据学科特点和教学要求全部考改进型论述、病例分析、案例分析、计算题等分析应用型试题。</w:t>
      </w:r>
    </w:p>
    <w:p w14:paraId="3B912147">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b/>
          <w:bCs/>
          <w:color w:val="auto"/>
          <w:spacing w:val="6"/>
          <w:sz w:val="24"/>
          <w:szCs w:val="24"/>
        </w:rPr>
      </w:pPr>
      <w:r>
        <w:rPr>
          <w:rFonts w:hint="eastAsia" w:ascii="宋体" w:hAnsi="宋体" w:eastAsia="宋体" w:cs="宋体"/>
          <w:b w:val="0"/>
          <w:bCs w:val="0"/>
          <w:color w:val="auto"/>
          <w:spacing w:val="6"/>
          <w:sz w:val="24"/>
          <w:szCs w:val="24"/>
        </w:rPr>
        <w:t>（2）</w:t>
      </w:r>
      <w:r>
        <w:rPr>
          <w:rFonts w:hint="eastAsia" w:ascii="宋体" w:hAnsi="宋体" w:eastAsia="宋体" w:cs="宋体"/>
          <w:color w:val="auto"/>
          <w:spacing w:val="6"/>
          <w:sz w:val="24"/>
          <w:szCs w:val="24"/>
        </w:rPr>
        <w:t>总学时数≤20的课程，可只考主观题（可闭卷可开卷）；理论学时数&lt;10的课程，原则上不要求设理论考试</w:t>
      </w:r>
      <w:bookmarkStart w:id="4" w:name="_Hlk132877998"/>
      <w:r>
        <w:rPr>
          <w:rFonts w:hint="eastAsia" w:ascii="宋体" w:hAnsi="宋体" w:eastAsia="宋体" w:cs="宋体"/>
          <w:color w:val="auto"/>
          <w:spacing w:val="6"/>
          <w:sz w:val="24"/>
          <w:szCs w:val="24"/>
        </w:rPr>
        <w:t>。</w:t>
      </w:r>
    </w:p>
    <w:p w14:paraId="74E96E4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b/>
          <w:bCs/>
          <w:strike/>
          <w:color w:val="auto"/>
          <w:spacing w:val="6"/>
          <w:sz w:val="24"/>
          <w:szCs w:val="24"/>
          <w:u w:val="single"/>
        </w:rPr>
      </w:pPr>
      <w:r>
        <w:rPr>
          <w:rFonts w:hint="eastAsia" w:ascii="宋体" w:hAnsi="宋体" w:eastAsia="宋体" w:cs="宋体"/>
          <w:color w:val="auto"/>
          <w:spacing w:val="6"/>
          <w:sz w:val="24"/>
          <w:szCs w:val="24"/>
        </w:rPr>
        <w:t>（3）理论期考成绩占比＜30%的课程可全部考选择题，题量不少于50道。</w:t>
      </w:r>
      <w:bookmarkEnd w:id="4"/>
    </w:p>
    <w:p w14:paraId="72B6CE85">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b/>
          <w:color w:val="auto"/>
          <w:spacing w:val="6"/>
          <w:sz w:val="24"/>
          <w:szCs w:val="24"/>
          <w:u w:val="single"/>
        </w:rPr>
      </w:pPr>
      <w:r>
        <w:rPr>
          <w:rFonts w:hint="eastAsia" w:ascii="宋体" w:hAnsi="宋体" w:eastAsia="宋体" w:cs="宋体"/>
          <w:b/>
          <w:color w:val="auto"/>
          <w:spacing w:val="6"/>
          <w:sz w:val="24"/>
          <w:szCs w:val="24"/>
        </w:rPr>
        <w:t>（二）</w:t>
      </w:r>
      <w:r>
        <w:rPr>
          <w:rFonts w:hint="eastAsia" w:ascii="宋体" w:hAnsi="宋体" w:eastAsia="宋体" w:cs="宋体"/>
          <w:b/>
          <w:color w:val="auto"/>
          <w:spacing w:val="6"/>
          <w:sz w:val="24"/>
          <w:szCs w:val="24"/>
          <w:u w:val="single"/>
        </w:rPr>
        <w:t>开卷考试命题要求</w:t>
      </w:r>
    </w:p>
    <w:p w14:paraId="6C13FC5D">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b/>
          <w:color w:val="auto"/>
          <w:spacing w:val="6"/>
          <w:sz w:val="24"/>
          <w:szCs w:val="24"/>
          <w:u w:val="single"/>
        </w:rPr>
      </w:pPr>
      <w:r>
        <w:rPr>
          <w:rFonts w:hint="eastAsia" w:ascii="宋体" w:hAnsi="宋体" w:eastAsia="宋体" w:cs="宋体"/>
          <w:color w:val="auto"/>
          <w:spacing w:val="6"/>
          <w:sz w:val="24"/>
          <w:szCs w:val="24"/>
        </w:rPr>
        <w:t>试题应体现开卷考试的特点</w:t>
      </w:r>
      <w:r>
        <w:rPr>
          <w:rFonts w:hint="eastAsia" w:ascii="宋体" w:hAnsi="宋体" w:eastAsia="宋体" w:cs="宋体"/>
          <w:bCs/>
          <w:color w:val="auto"/>
          <w:spacing w:val="6"/>
          <w:sz w:val="24"/>
          <w:szCs w:val="24"/>
        </w:rPr>
        <w:t>，</w:t>
      </w:r>
      <w:r>
        <w:rPr>
          <w:rFonts w:hint="eastAsia" w:ascii="宋体" w:hAnsi="宋体" w:eastAsia="宋体" w:cs="宋体"/>
          <w:color w:val="auto"/>
          <w:spacing w:val="6"/>
          <w:sz w:val="24"/>
          <w:szCs w:val="24"/>
        </w:rPr>
        <w:t>以考核综合分析、应用能力和解决问题能力为主。</w:t>
      </w:r>
      <w:r>
        <w:rPr>
          <w:rFonts w:hint="eastAsia" w:ascii="宋体" w:hAnsi="宋体" w:eastAsia="宋体" w:cs="宋体"/>
          <w:bCs/>
          <w:color w:val="auto"/>
          <w:spacing w:val="6"/>
          <w:sz w:val="24"/>
          <w:szCs w:val="24"/>
          <w:u w:val="single"/>
        </w:rPr>
        <w:t>试题答案不应含有可从教材或其它允许携带的资料上直接抄录的内容。</w:t>
      </w:r>
    </w:p>
    <w:p w14:paraId="03DFF141">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b/>
          <w:bCs/>
          <w:color w:val="auto"/>
          <w:spacing w:val="6"/>
          <w:sz w:val="24"/>
          <w:szCs w:val="24"/>
          <w:u w:val="single"/>
        </w:rPr>
      </w:pPr>
      <w:r>
        <w:rPr>
          <w:rFonts w:hint="eastAsia" w:ascii="宋体" w:hAnsi="宋体" w:eastAsia="宋体" w:cs="宋体"/>
          <w:b/>
          <w:bCs/>
          <w:color w:val="auto"/>
          <w:spacing w:val="6"/>
          <w:sz w:val="24"/>
          <w:szCs w:val="24"/>
          <w:u w:val="single"/>
        </w:rPr>
        <w:t>（三）附加题命题要求</w:t>
      </w:r>
    </w:p>
    <w:p w14:paraId="75A2A8CB">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为鼓励学生探索、拓展知识面、发挥优势和潜能，鼓励各专业主干课程另命制附加题1题。题型为综合性论述题，分值10分。学生可自主选择作答，答对者其得分计入考试总分，超过100分者按100分计。命题要求：（1）高难度，难度值</w:t>
      </w:r>
      <w:r>
        <w:rPr>
          <w:rFonts w:hint="eastAsia" w:ascii="宋体" w:hAnsi="宋体" w:eastAsia="宋体" w:cs="宋体"/>
          <w:color w:val="auto"/>
          <w:spacing w:val="6"/>
          <w:sz w:val="24"/>
          <w:szCs w:val="24"/>
          <w:highlight w:val="none"/>
          <w:lang w:eastAsia="zh-CN"/>
        </w:rPr>
        <w:t>不超过</w:t>
      </w:r>
      <w:r>
        <w:rPr>
          <w:rFonts w:hint="eastAsia" w:ascii="宋体" w:hAnsi="宋体" w:eastAsia="宋体" w:cs="宋体"/>
          <w:color w:val="auto"/>
          <w:spacing w:val="6"/>
          <w:sz w:val="24"/>
          <w:szCs w:val="24"/>
        </w:rPr>
        <w:t>0.1，即本题掌握率</w:t>
      </w:r>
      <w:r>
        <w:rPr>
          <w:rFonts w:hint="eastAsia" w:ascii="宋体" w:hAnsi="宋体" w:eastAsia="宋体" w:cs="宋体"/>
          <w:color w:val="auto"/>
          <w:spacing w:val="6"/>
          <w:sz w:val="24"/>
          <w:szCs w:val="24"/>
          <w:highlight w:val="none"/>
          <w:lang w:eastAsia="zh-CN"/>
        </w:rPr>
        <w:t>不超过</w:t>
      </w:r>
      <w:r>
        <w:rPr>
          <w:rFonts w:hint="eastAsia" w:ascii="宋体" w:hAnsi="宋体" w:eastAsia="宋体" w:cs="宋体"/>
          <w:color w:val="auto"/>
          <w:spacing w:val="6"/>
          <w:sz w:val="24"/>
          <w:szCs w:val="24"/>
        </w:rPr>
        <w:t>10%，（掌握率=平均分/满分）；（2）内容超纲，或覆盖多个章节具有高度综合性，或反映本学科新成果、新进展。</w:t>
      </w:r>
    </w:p>
    <w:p w14:paraId="77163974">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三、拟参加中国医学教育题库命题创新大赛的特殊情形</w:t>
      </w:r>
    </w:p>
    <w:p w14:paraId="0AB199F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u w:val="single"/>
        </w:rPr>
      </w:pPr>
      <w:r>
        <w:rPr>
          <w:rFonts w:hint="eastAsia" w:ascii="宋体" w:hAnsi="宋体" w:eastAsia="宋体" w:cs="宋体"/>
          <w:color w:val="auto"/>
          <w:spacing w:val="6"/>
          <w:sz w:val="24"/>
          <w:szCs w:val="24"/>
        </w:rPr>
        <w:t>参赛课程范围：临床医学类专业</w:t>
      </w:r>
      <w:r>
        <w:rPr>
          <w:rFonts w:hint="eastAsia" w:ascii="宋体" w:hAnsi="宋体" w:eastAsia="宋体" w:cs="宋体"/>
          <w:color w:val="auto"/>
          <w:spacing w:val="6"/>
          <w:sz w:val="24"/>
          <w:szCs w:val="24"/>
          <w:lang w:eastAsia="zh-CN"/>
        </w:rPr>
        <w:t>人才培养方案设置的</w:t>
      </w:r>
      <w:r>
        <w:rPr>
          <w:rFonts w:hint="eastAsia" w:ascii="宋体" w:hAnsi="宋体" w:eastAsia="宋体" w:cs="宋体"/>
          <w:color w:val="auto"/>
          <w:spacing w:val="6"/>
          <w:sz w:val="24"/>
          <w:szCs w:val="24"/>
        </w:rPr>
        <w:t>课程</w:t>
      </w:r>
      <w:r>
        <w:rPr>
          <w:rFonts w:hint="eastAsia" w:ascii="宋体" w:hAnsi="宋体" w:eastAsia="宋体" w:cs="宋体"/>
          <w:color w:val="auto"/>
          <w:spacing w:val="6"/>
          <w:sz w:val="24"/>
          <w:szCs w:val="24"/>
          <w:lang w:eastAsia="zh-CN"/>
        </w:rPr>
        <w:t>（不含通识课）</w:t>
      </w:r>
      <w:r>
        <w:rPr>
          <w:rFonts w:hint="eastAsia" w:ascii="宋体" w:hAnsi="宋体" w:eastAsia="宋体" w:cs="宋体"/>
          <w:color w:val="auto"/>
          <w:spacing w:val="6"/>
          <w:sz w:val="24"/>
          <w:szCs w:val="24"/>
        </w:rPr>
        <w:t>。</w:t>
      </w:r>
    </w:p>
    <w:p w14:paraId="28424458">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u w:val="single"/>
        </w:rPr>
      </w:pPr>
      <w:r>
        <w:rPr>
          <w:rFonts w:hint="eastAsia" w:ascii="宋体" w:hAnsi="宋体" w:eastAsia="宋体" w:cs="宋体"/>
          <w:color w:val="auto"/>
          <w:spacing w:val="6"/>
          <w:sz w:val="24"/>
          <w:szCs w:val="24"/>
          <w:u w:val="single"/>
        </w:rPr>
        <w:t>可参照</w:t>
      </w:r>
      <w:r>
        <w:rPr>
          <w:rFonts w:hint="eastAsia" w:ascii="宋体" w:hAnsi="宋体" w:eastAsia="宋体" w:cs="宋体"/>
          <w:color w:val="auto"/>
          <w:spacing w:val="6"/>
          <w:sz w:val="24"/>
          <w:szCs w:val="24"/>
          <w:highlight w:val="none"/>
          <w:u w:val="single"/>
        </w:rPr>
        <w:t>《关于开展广西医科大学2026年医学教育题库命题创新大赛》（桂医大教〔2026〕8号）</w:t>
      </w:r>
      <w:r>
        <w:rPr>
          <w:rFonts w:hint="eastAsia" w:ascii="宋体" w:hAnsi="宋体" w:eastAsia="宋体" w:cs="宋体"/>
          <w:color w:val="auto"/>
          <w:spacing w:val="6"/>
          <w:sz w:val="24"/>
          <w:szCs w:val="24"/>
          <w:u w:val="single"/>
        </w:rPr>
        <w:t>的标准与要求进行命题及分析。</w:t>
      </w:r>
    </w:p>
    <w:p w14:paraId="32A0AE5A">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lang w:val="en-US" w:eastAsia="zh-CN"/>
        </w:rPr>
      </w:pPr>
      <w:r>
        <w:rPr>
          <w:rFonts w:hint="eastAsia" w:ascii="宋体" w:hAnsi="宋体" w:eastAsia="宋体" w:cs="宋体"/>
          <w:color w:val="auto"/>
          <w:spacing w:val="6"/>
          <w:sz w:val="24"/>
          <w:szCs w:val="24"/>
        </w:rPr>
        <w:t>考试题型可设置为选择题</w:t>
      </w:r>
      <w:r>
        <w:rPr>
          <w:rFonts w:hint="eastAsia" w:ascii="宋体" w:hAnsi="宋体" w:eastAsia="宋体" w:cs="宋体"/>
          <w:color w:val="auto"/>
          <w:spacing w:val="6"/>
          <w:sz w:val="24"/>
          <w:szCs w:val="24"/>
          <w:lang w:val="en-US" w:eastAsia="zh-CN"/>
        </w:rPr>
        <w:t>+主观题组合</w:t>
      </w:r>
      <w:r>
        <w:rPr>
          <w:rFonts w:hint="eastAsia" w:ascii="宋体" w:hAnsi="宋体" w:eastAsia="宋体" w:cs="宋体"/>
          <w:color w:val="auto"/>
          <w:spacing w:val="6"/>
          <w:sz w:val="24"/>
          <w:szCs w:val="24"/>
        </w:rPr>
        <w:t>，</w:t>
      </w:r>
      <w:r>
        <w:rPr>
          <w:rFonts w:hint="eastAsia" w:ascii="宋体" w:hAnsi="宋体" w:eastAsia="宋体" w:cs="宋体"/>
          <w:color w:val="auto"/>
          <w:spacing w:val="6"/>
          <w:sz w:val="24"/>
          <w:szCs w:val="24"/>
          <w:lang w:eastAsia="zh-CN"/>
        </w:rPr>
        <w:t>选择题</w:t>
      </w:r>
      <w:r>
        <w:rPr>
          <w:rFonts w:hint="eastAsia" w:ascii="宋体" w:hAnsi="宋体" w:eastAsia="宋体" w:cs="宋体"/>
          <w:color w:val="auto"/>
          <w:spacing w:val="6"/>
          <w:sz w:val="24"/>
          <w:szCs w:val="24"/>
        </w:rPr>
        <w:t>要求涵盖A1、A2、A3、B1四种题型。其中，基础课程可根据课程性质与教学要求，从上述题型中选取2-3种。题量不少于120道，临床课程题型占比参照临床执业医师资格考试（A1型25%-30%，A2型40%-45%，A3/A4型20%-25%，B1型5%-10%），基础课程题型占比可适当缩减A2、A3/A4型题占比，增加A1和B1型占比。题型涵盖若干考核分析和应用能力的主观题者，选择题题量可相应减少。考试时间均不少于120分钟。</w:t>
      </w:r>
      <w:r>
        <w:rPr>
          <w:rFonts w:hint="eastAsia" w:ascii="宋体" w:hAnsi="宋体" w:eastAsia="宋体" w:cs="宋体"/>
          <w:color w:val="auto"/>
          <w:spacing w:val="6"/>
          <w:sz w:val="24"/>
          <w:szCs w:val="24"/>
          <w:lang w:eastAsia="zh-CN"/>
        </w:rPr>
        <w:t>考生人数不少于</w:t>
      </w:r>
      <w:r>
        <w:rPr>
          <w:rFonts w:hint="eastAsia" w:ascii="宋体" w:hAnsi="宋体" w:eastAsia="宋体" w:cs="宋体"/>
          <w:color w:val="auto"/>
          <w:spacing w:val="6"/>
          <w:sz w:val="24"/>
          <w:szCs w:val="24"/>
          <w:lang w:val="en-US" w:eastAsia="zh-CN"/>
        </w:rPr>
        <w:t>30人。</w:t>
      </w:r>
    </w:p>
    <w:p w14:paraId="1B7EC5A7">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考试形式建议以网考为主</w:t>
      </w:r>
      <w:r>
        <w:rPr>
          <w:rFonts w:hint="eastAsia" w:ascii="宋体" w:hAnsi="宋体" w:eastAsia="宋体" w:cs="宋体"/>
          <w:color w:val="auto"/>
          <w:spacing w:val="6"/>
          <w:sz w:val="24"/>
          <w:szCs w:val="24"/>
          <w:highlight w:val="none"/>
        </w:rPr>
        <w:t>（与水平测试答题模式一致：</w:t>
      </w:r>
      <w:r>
        <w:rPr>
          <w:rFonts w:hint="eastAsia" w:ascii="宋体" w:hAnsi="宋体" w:eastAsia="宋体" w:cs="宋体"/>
          <w:color w:val="auto"/>
          <w:spacing w:val="6"/>
          <w:sz w:val="24"/>
          <w:szCs w:val="24"/>
        </w:rPr>
        <w:t>同题型内可回看）。含主观题题型的网考建议使用计算机登录考试</w:t>
      </w:r>
      <w:r>
        <w:rPr>
          <w:rFonts w:hint="eastAsia" w:ascii="宋体" w:hAnsi="宋体" w:eastAsia="宋体" w:cs="宋体"/>
          <w:color w:val="auto"/>
          <w:spacing w:val="6"/>
          <w:sz w:val="24"/>
          <w:szCs w:val="24"/>
          <w:highlight w:val="none"/>
          <w:lang w:eastAsia="zh-CN"/>
        </w:rPr>
        <w:t>（附加题将影响全卷考试分析结果，建议慎用）</w:t>
      </w:r>
      <w:r>
        <w:rPr>
          <w:rFonts w:hint="eastAsia" w:ascii="宋体" w:hAnsi="宋体" w:eastAsia="宋体" w:cs="宋体"/>
          <w:color w:val="auto"/>
          <w:spacing w:val="6"/>
          <w:sz w:val="24"/>
          <w:szCs w:val="24"/>
        </w:rPr>
        <w:t>。考试平台建议采用中国医学教育题库系统。</w:t>
      </w:r>
    </w:p>
    <w:p w14:paraId="6E388F4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拟采用此特殊情形的课程须向教务处提交申请，经二级学院、教务处审批通过后方可执行。​</w:t>
      </w:r>
    </w:p>
    <w:p w14:paraId="6AA8A306">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四、试卷排版</w:t>
      </w:r>
    </w:p>
    <w:p w14:paraId="2541CE1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由教研室</w:t>
      </w:r>
      <w:bookmarkStart w:id="5" w:name="_Hlk56581875"/>
      <w:r>
        <w:rPr>
          <w:rFonts w:hint="eastAsia" w:ascii="宋体" w:hAnsi="宋体" w:eastAsia="宋体" w:cs="宋体"/>
          <w:color w:val="auto"/>
          <w:spacing w:val="6"/>
          <w:sz w:val="24"/>
          <w:szCs w:val="24"/>
        </w:rPr>
        <w:t>按照《关于规范课程考试试卷排版的通知（2023年版）》</w:t>
      </w:r>
      <w:bookmarkEnd w:id="5"/>
      <w:r>
        <w:rPr>
          <w:rFonts w:hint="eastAsia" w:ascii="宋体" w:hAnsi="宋体" w:eastAsia="宋体" w:cs="宋体"/>
          <w:color w:val="auto"/>
          <w:spacing w:val="6"/>
          <w:sz w:val="24"/>
          <w:szCs w:val="24"/>
        </w:rPr>
        <w:t>进行排版。通知内容见教务处网页</w:t>
      </w:r>
      <w:r>
        <w:rPr>
          <w:rFonts w:hint="eastAsia" w:ascii="宋体" w:hAnsi="宋体" w:eastAsia="宋体" w:cs="宋体"/>
          <w:color w:val="auto"/>
          <w:spacing w:val="6"/>
          <w:sz w:val="24"/>
          <w:szCs w:val="24"/>
        </w:rPr>
        <w:fldChar w:fldCharType="begin"/>
      </w:r>
      <w:r>
        <w:rPr>
          <w:rFonts w:hint="eastAsia" w:ascii="宋体" w:hAnsi="宋体" w:eastAsia="宋体" w:cs="宋体"/>
          <w:color w:val="auto"/>
          <w:spacing w:val="6"/>
          <w:sz w:val="24"/>
          <w:szCs w:val="24"/>
        </w:rPr>
        <w:instrText xml:space="preserve"> HYPERLINK "https://jwc.gxmu.edu.cn/jwxx/jwtz/t179078.html" </w:instrText>
      </w:r>
      <w:r>
        <w:rPr>
          <w:rFonts w:hint="eastAsia" w:ascii="宋体" w:hAnsi="宋体" w:eastAsia="宋体" w:cs="宋体"/>
          <w:color w:val="auto"/>
          <w:spacing w:val="6"/>
          <w:sz w:val="24"/>
          <w:szCs w:val="24"/>
        </w:rPr>
        <w:fldChar w:fldCharType="separate"/>
      </w:r>
      <w:r>
        <w:rPr>
          <w:rStyle w:val="10"/>
          <w:rFonts w:hint="eastAsia" w:ascii="宋体" w:hAnsi="宋体" w:eastAsia="宋体" w:cs="宋体"/>
          <w:color w:val="auto"/>
          <w:spacing w:val="6"/>
          <w:sz w:val="24"/>
          <w:szCs w:val="24"/>
        </w:rPr>
        <w:t>https://jwc.gxmu.edu.cn/jwxx/jwtz/t179078.html</w:t>
      </w:r>
      <w:r>
        <w:rPr>
          <w:rFonts w:hint="eastAsia" w:ascii="宋体" w:hAnsi="宋体" w:eastAsia="宋体" w:cs="宋体"/>
          <w:color w:val="auto"/>
          <w:spacing w:val="6"/>
          <w:sz w:val="24"/>
          <w:szCs w:val="24"/>
        </w:rPr>
        <w:fldChar w:fldCharType="end"/>
      </w:r>
      <w:r>
        <w:rPr>
          <w:rFonts w:hint="eastAsia" w:ascii="宋体" w:hAnsi="宋体" w:eastAsia="宋体" w:cs="宋体"/>
          <w:color w:val="auto"/>
          <w:spacing w:val="6"/>
          <w:sz w:val="24"/>
          <w:szCs w:val="24"/>
        </w:rPr>
        <w:t>。中英文对照翻译可参照教务处主页/表格下载/考试管理/《试卷排版样式-中英文对照版本》。</w:t>
      </w:r>
    </w:p>
    <w:p w14:paraId="1D266027">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五</w:t>
      </w:r>
      <w:r>
        <w:rPr>
          <w:rFonts w:hint="eastAsia" w:ascii="宋体" w:hAnsi="宋体" w:eastAsia="宋体" w:cs="宋体"/>
          <w:color w:val="auto"/>
          <w:spacing w:val="6"/>
          <w:sz w:val="24"/>
          <w:szCs w:val="24"/>
        </w:rPr>
        <w:t>、题库应用</w:t>
      </w:r>
    </w:p>
    <w:p w14:paraId="17DB23C3">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学校网络题库具体科目见附件3-5。不能正常使用的教学单位请联系教务处考试中心。</w:t>
      </w:r>
      <w:r>
        <w:rPr>
          <w:rFonts w:hint="eastAsia" w:ascii="宋体" w:hAnsi="宋体" w:eastAsia="宋体" w:cs="宋体"/>
          <w:b/>
          <w:bCs/>
          <w:color w:val="auto"/>
          <w:spacing w:val="6"/>
          <w:sz w:val="24"/>
          <w:szCs w:val="24"/>
          <w:u w:val="wave"/>
        </w:rPr>
        <w:t>由于题库试题重复使用率较高，对应教材版本滞后，不建议使用题库原题进行考试。</w:t>
      </w:r>
      <w:r>
        <w:rPr>
          <w:rFonts w:hint="eastAsia" w:ascii="宋体" w:hAnsi="宋体" w:eastAsia="宋体" w:cs="宋体"/>
          <w:color w:val="auto"/>
          <w:spacing w:val="6"/>
          <w:sz w:val="24"/>
          <w:szCs w:val="24"/>
        </w:rPr>
        <w:t>应根据教学具体要求做适当修改，不足部分自行补充。</w:t>
      </w:r>
    </w:p>
    <w:p w14:paraId="23D7CD40">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六</w:t>
      </w:r>
      <w:r>
        <w:rPr>
          <w:rFonts w:hint="eastAsia" w:ascii="宋体" w:hAnsi="宋体" w:eastAsia="宋体" w:cs="宋体"/>
          <w:color w:val="auto"/>
          <w:spacing w:val="6"/>
          <w:sz w:val="24"/>
          <w:szCs w:val="24"/>
        </w:rPr>
        <w:t>、同质化考核事宜</w:t>
      </w:r>
    </w:p>
    <w:p w14:paraId="5EA8CEF4">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（一）五年制临床医学专业事宜：</w:t>
      </w:r>
      <w:r>
        <w:rPr>
          <w:rFonts w:hint="eastAsia" w:ascii="宋体" w:hAnsi="宋体" w:eastAsia="宋体" w:cs="宋体"/>
          <w:color w:val="auto"/>
          <w:spacing w:val="6"/>
          <w:sz w:val="24"/>
          <w:szCs w:val="24"/>
        </w:rPr>
        <w:t>本学期2022级五年制临床医学专业的临床课程均由第二临床医学院相应教研室牵头组织教学工作，根据《广西医科大学五年制临床医学专业临床课程教学管理细则（2024年修订）》（桂医大教〔2024〕14号）开展期考工作。第一临床医学院、肿瘤医学院积极协助和配合，具体安排见本学年的教学任务书。临床医学专业（“5+3”一体化）、儿科学专业参照执行。</w:t>
      </w:r>
      <w:r>
        <w:rPr>
          <w:rFonts w:hint="eastAsia" w:ascii="宋体" w:hAnsi="宋体" w:eastAsia="宋体" w:cs="宋体"/>
          <w:b/>
          <w:bCs/>
          <w:color w:val="auto"/>
          <w:spacing w:val="6"/>
          <w:sz w:val="24"/>
          <w:szCs w:val="24"/>
          <w:u w:val="single"/>
          <w:lang w:val="en-US" w:eastAsia="zh-CN"/>
        </w:rPr>
        <w:t>临床医学专业2022级第二轮回临床课程的命题计划细目表和命题审批表与第一轮回保持一致。</w:t>
      </w:r>
    </w:p>
    <w:p w14:paraId="684F54ED">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（二）护理学、药学专业事宜：同一年级专业同一进度课程命题问题，</w:t>
      </w:r>
      <w:r>
        <w:rPr>
          <w:rFonts w:hint="eastAsia" w:ascii="宋体" w:hAnsi="宋体" w:eastAsia="宋体" w:cs="宋体"/>
          <w:color w:val="auto"/>
          <w:spacing w:val="6"/>
          <w:sz w:val="24"/>
          <w:szCs w:val="24"/>
        </w:rPr>
        <w:t>护理学专业由护理学院主导，药学专业由药学院主导，玉林校区配合完成并实行统考。具体事宜由玉林校区与护理学院和药学院沟通协商，护理学院和药学院应予以支持。教学进度不同的课程由各教学单位自行命题。</w:t>
      </w:r>
    </w:p>
    <w:p w14:paraId="45478B81">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（三）</w:t>
      </w:r>
      <w:r>
        <w:rPr>
          <w:rFonts w:hint="eastAsia" w:ascii="宋体" w:hAnsi="宋体" w:eastAsia="宋体" w:cs="宋体"/>
          <w:color w:val="auto"/>
          <w:spacing w:val="6"/>
          <w:sz w:val="24"/>
          <w:szCs w:val="24"/>
        </w:rPr>
        <w:t>同期授课的课程，若不同专业或年级共用一套试题，纸笔考试应制作同一份清样，网络考试应组建同一套试题。</w:t>
      </w:r>
    </w:p>
    <w:p w14:paraId="2CB626D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七</w:t>
      </w:r>
      <w:r>
        <w:rPr>
          <w:rFonts w:hint="eastAsia" w:ascii="宋体" w:hAnsi="宋体" w:eastAsia="宋体" w:cs="宋体"/>
          <w:color w:val="auto"/>
          <w:spacing w:val="6"/>
          <w:sz w:val="24"/>
          <w:szCs w:val="24"/>
        </w:rPr>
        <w:t>、试卷印刷与领取</w:t>
      </w:r>
    </w:p>
    <w:p w14:paraId="60E69FEC">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u w:val="single"/>
        </w:rPr>
      </w:pPr>
      <w:r>
        <w:rPr>
          <w:rFonts w:hint="eastAsia" w:ascii="宋体" w:hAnsi="宋体" w:eastAsia="宋体" w:cs="宋体"/>
          <w:b/>
          <w:bCs/>
          <w:color w:val="auto"/>
          <w:spacing w:val="6"/>
          <w:sz w:val="24"/>
          <w:szCs w:val="24"/>
        </w:rPr>
        <w:t>（一）</w:t>
      </w:r>
      <w:r>
        <w:rPr>
          <w:rFonts w:hint="eastAsia" w:ascii="宋体" w:hAnsi="宋体" w:eastAsia="宋体" w:cs="宋体"/>
          <w:color w:val="auto"/>
          <w:spacing w:val="6"/>
          <w:sz w:val="24"/>
          <w:szCs w:val="24"/>
        </w:rPr>
        <w:t>教研室按</w:t>
      </w:r>
      <w:bookmarkStart w:id="6" w:name="_Hlk149926996"/>
      <w:r>
        <w:rPr>
          <w:rFonts w:hint="eastAsia" w:ascii="宋体" w:hAnsi="宋体" w:eastAsia="宋体" w:cs="宋体"/>
          <w:color w:val="auto"/>
          <w:spacing w:val="6"/>
          <w:sz w:val="24"/>
          <w:szCs w:val="24"/>
        </w:rPr>
        <w:t>《广西医科大学本科教育考试管理规定（2023年版）》</w:t>
      </w:r>
      <w:bookmarkEnd w:id="6"/>
      <w:r>
        <w:rPr>
          <w:rFonts w:hint="eastAsia" w:ascii="宋体" w:hAnsi="宋体" w:eastAsia="宋体" w:cs="宋体"/>
          <w:color w:val="auto"/>
          <w:spacing w:val="6"/>
          <w:sz w:val="24"/>
          <w:szCs w:val="24"/>
        </w:rPr>
        <w:t>做好试题（试卷）审核和保密工作。</w:t>
      </w:r>
      <w:r>
        <w:rPr>
          <w:rFonts w:hint="eastAsia" w:ascii="宋体" w:hAnsi="宋体" w:eastAsia="宋体" w:cs="宋体"/>
          <w:color w:val="auto"/>
          <w:spacing w:val="6"/>
          <w:sz w:val="24"/>
          <w:szCs w:val="24"/>
          <w:u w:val="single"/>
        </w:rPr>
        <w:t>将试题清样按学校要求排版打印后装袋密封，或在工作时间一对一交接PDF版送审；由教师或工作人员（禁止学生）提前</w:t>
      </w:r>
      <w:r>
        <w:rPr>
          <w:rFonts w:hint="eastAsia" w:ascii="宋体" w:hAnsi="宋体" w:eastAsia="宋体" w:cs="宋体"/>
          <w:b/>
          <w:bCs/>
          <w:color w:val="auto"/>
          <w:spacing w:val="6"/>
          <w:sz w:val="24"/>
          <w:szCs w:val="24"/>
          <w:u w:val="single"/>
        </w:rPr>
        <w:t>至少7个工作日</w:t>
      </w:r>
      <w:r>
        <w:rPr>
          <w:rFonts w:hint="eastAsia" w:ascii="宋体" w:hAnsi="宋体" w:eastAsia="宋体" w:cs="宋体"/>
          <w:color w:val="auto"/>
          <w:spacing w:val="6"/>
          <w:sz w:val="24"/>
          <w:szCs w:val="24"/>
          <w:u w:val="single"/>
        </w:rPr>
        <w:t>送审付印。</w:t>
      </w:r>
      <w:r>
        <w:rPr>
          <w:rFonts w:hint="eastAsia" w:ascii="宋体" w:hAnsi="宋体" w:eastAsia="宋体" w:cs="宋体"/>
          <w:color w:val="auto"/>
          <w:spacing w:val="6"/>
          <w:sz w:val="24"/>
          <w:szCs w:val="24"/>
        </w:rPr>
        <w:t>为做好试题保密工作，保证“清样送审-审核—付印”工作环节的有效衔接，</w:t>
      </w:r>
      <w:r>
        <w:rPr>
          <w:rFonts w:hint="eastAsia" w:ascii="宋体" w:hAnsi="宋体" w:eastAsia="宋体" w:cs="宋体"/>
          <w:b/>
          <w:bCs/>
          <w:color w:val="auto"/>
          <w:spacing w:val="6"/>
          <w:sz w:val="24"/>
          <w:szCs w:val="24"/>
          <w:u w:val="single"/>
        </w:rPr>
        <w:t>要求在工作时间发送试题清样电子文件，发送后及时和考试中心老师确认接收与送印与否。</w:t>
      </w:r>
    </w:p>
    <w:p w14:paraId="2FE5C64F">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（二）</w:t>
      </w:r>
      <w:r>
        <w:rPr>
          <w:rFonts w:hint="eastAsia" w:ascii="宋体" w:hAnsi="宋体" w:eastAsia="宋体" w:cs="宋体"/>
          <w:color w:val="auto"/>
          <w:spacing w:val="6"/>
          <w:sz w:val="24"/>
          <w:szCs w:val="24"/>
        </w:rPr>
        <w:t>试卷印刷申请单上务必注明试卷领取地点。在不同校区领取的试卷请分开填写申请单；领取试卷时须出示试卷领取凭条或试卷印刷申请单原件、工作证（牌）或临时出入证。</w:t>
      </w:r>
    </w:p>
    <w:p w14:paraId="1FA2D992">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（三）</w:t>
      </w:r>
      <w:r>
        <w:rPr>
          <w:rFonts w:hint="eastAsia" w:ascii="宋体" w:hAnsi="宋体" w:eastAsia="宋体" w:cs="宋体"/>
          <w:color w:val="auto"/>
          <w:spacing w:val="6"/>
          <w:sz w:val="24"/>
          <w:szCs w:val="24"/>
        </w:rPr>
        <w:t>玉林校区的试卷自行印刷。多校区统考课程的试卷送教务处考试中心审核后，由教务处或教研室对接玉林校区教研科完成印刷，教研室考前1个工作日内领取。其他非统考课程的试卷由玉林校区自行审核、印刷。玉林校区教研科相关人员应严格遵守保密规定，做好试题/试卷保密、交接、印刷、保管和发放工作。</w:t>
      </w:r>
    </w:p>
    <w:p w14:paraId="5D354708">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（四）</w:t>
      </w:r>
      <w:r>
        <w:rPr>
          <w:rFonts w:hint="eastAsia" w:ascii="宋体" w:hAnsi="宋体" w:eastAsia="宋体" w:cs="宋体"/>
          <w:color w:val="auto"/>
          <w:spacing w:val="6"/>
          <w:sz w:val="24"/>
          <w:szCs w:val="24"/>
        </w:rPr>
        <w:t>全程教学统考课程的试卷由学校统一印刷和安排运送，各相关附属医院做好试卷交接和保管工作。其他非统考的全程教学考试试卷由南宁市外各附属医院自行印制并根据文件做好保密工作。</w:t>
      </w:r>
    </w:p>
    <w:p w14:paraId="095059E7">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八</w:t>
      </w:r>
      <w:r>
        <w:rPr>
          <w:rFonts w:hint="eastAsia" w:ascii="宋体" w:hAnsi="宋体" w:eastAsia="宋体" w:cs="宋体"/>
          <w:color w:val="auto"/>
          <w:spacing w:val="6"/>
          <w:sz w:val="24"/>
          <w:szCs w:val="24"/>
        </w:rPr>
        <w:t>、网络考试的实施</w:t>
      </w:r>
    </w:p>
    <w:p w14:paraId="117D63C8">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（一）网考平台：</w:t>
      </w:r>
      <w:r>
        <w:rPr>
          <w:rFonts w:hint="eastAsia" w:ascii="宋体" w:hAnsi="宋体" w:eastAsia="宋体" w:cs="宋体"/>
          <w:color w:val="auto"/>
          <w:spacing w:val="6"/>
          <w:sz w:val="24"/>
          <w:szCs w:val="24"/>
        </w:rPr>
        <w:t>我校可用于网络考试的平台</w:t>
      </w:r>
      <w:r>
        <w:rPr>
          <w:rFonts w:hint="eastAsia" w:ascii="宋体" w:hAnsi="宋体" w:eastAsia="宋体" w:cs="宋体"/>
          <w:b/>
          <w:bCs/>
          <w:color w:val="auto"/>
          <w:spacing w:val="6"/>
          <w:sz w:val="24"/>
          <w:szCs w:val="24"/>
        </w:rPr>
        <w:t>有中国医学教育题库系统和考易系统</w:t>
      </w:r>
      <w:r>
        <w:rPr>
          <w:rFonts w:hint="eastAsia" w:ascii="宋体" w:hAnsi="宋体" w:eastAsia="宋体" w:cs="宋体"/>
          <w:color w:val="auto"/>
          <w:spacing w:val="6"/>
          <w:sz w:val="24"/>
          <w:szCs w:val="24"/>
        </w:rPr>
        <w:t>，均可使用计算机客户端和手机客户端考试，其中手机端建议用于全为选择题的</w:t>
      </w:r>
      <w:r>
        <w:rPr>
          <w:rFonts w:hint="eastAsia" w:ascii="宋体" w:hAnsi="宋体" w:eastAsia="宋体" w:cs="宋体"/>
          <w:color w:val="auto"/>
          <w:spacing w:val="6"/>
          <w:sz w:val="24"/>
          <w:szCs w:val="24"/>
          <w:lang w:eastAsia="zh-CN"/>
        </w:rPr>
        <w:t>闭卷</w:t>
      </w:r>
      <w:r>
        <w:rPr>
          <w:rFonts w:hint="eastAsia" w:ascii="宋体" w:hAnsi="宋体" w:eastAsia="宋体" w:cs="宋体"/>
          <w:color w:val="auto"/>
          <w:spacing w:val="6"/>
          <w:sz w:val="24"/>
          <w:szCs w:val="24"/>
        </w:rPr>
        <w:t>考试。</w:t>
      </w:r>
    </w:p>
    <w:p w14:paraId="6AFE0475">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FF0000"/>
          <w:spacing w:val="6"/>
          <w:sz w:val="24"/>
          <w:szCs w:val="24"/>
        </w:rPr>
      </w:pPr>
      <w:r>
        <w:rPr>
          <w:rFonts w:hint="eastAsia" w:ascii="宋体" w:hAnsi="宋体" w:eastAsia="宋体" w:cs="宋体"/>
          <w:b/>
          <w:bCs/>
          <w:color w:val="auto"/>
          <w:spacing w:val="6"/>
          <w:sz w:val="24"/>
          <w:szCs w:val="24"/>
        </w:rPr>
        <w:t>（二）申请流程：</w:t>
      </w:r>
      <w:r>
        <w:rPr>
          <w:rFonts w:hint="eastAsia" w:ascii="宋体" w:hAnsi="宋体" w:eastAsia="宋体" w:cs="宋体"/>
          <w:color w:val="auto"/>
          <w:spacing w:val="6"/>
          <w:sz w:val="24"/>
          <w:szCs w:val="24"/>
        </w:rPr>
        <w:t>拟采用计算机客户端网考形式的教研室需自行与武鸣校区基础医学院、信息与管理学院的机房管理员联系，校本部机房请联系教务处教务科。</w:t>
      </w:r>
      <w:r>
        <w:rPr>
          <w:rFonts w:hint="eastAsia" w:ascii="宋体" w:hAnsi="宋体" w:eastAsia="宋体" w:cs="宋体"/>
          <w:b/>
          <w:bCs/>
          <w:color w:val="auto"/>
          <w:spacing w:val="6"/>
          <w:sz w:val="24"/>
          <w:szCs w:val="24"/>
        </w:rPr>
        <w:t>期考</w:t>
      </w:r>
      <w:r>
        <w:rPr>
          <w:rFonts w:hint="eastAsia" w:ascii="宋体" w:hAnsi="宋体" w:eastAsia="宋体" w:cs="宋体"/>
          <w:color w:val="auto"/>
          <w:spacing w:val="6"/>
          <w:sz w:val="24"/>
          <w:szCs w:val="24"/>
        </w:rPr>
        <w:t>拟采用网考形式的教研室</w:t>
      </w:r>
      <w:r>
        <w:rPr>
          <w:rFonts w:hint="eastAsia" w:ascii="宋体" w:hAnsi="宋体" w:eastAsia="宋体" w:cs="宋体"/>
          <w:b/>
          <w:bCs/>
          <w:color w:val="auto"/>
          <w:spacing w:val="6"/>
          <w:sz w:val="24"/>
          <w:szCs w:val="24"/>
        </w:rPr>
        <w:t>请提前填写</w:t>
      </w:r>
      <w:r>
        <w:rPr>
          <w:rFonts w:hint="eastAsia" w:ascii="宋体" w:hAnsi="宋体" w:eastAsia="宋体" w:cs="宋体"/>
          <w:color w:val="auto"/>
          <w:spacing w:val="6"/>
          <w:sz w:val="24"/>
          <w:szCs w:val="24"/>
        </w:rPr>
        <w:t>《课程网络考试申请表》（详见教务管理QQ群文件），</w:t>
      </w:r>
      <w:r>
        <w:rPr>
          <w:rFonts w:hint="eastAsia" w:ascii="宋体" w:hAnsi="宋体" w:eastAsia="宋体" w:cs="宋体"/>
          <w:b/>
          <w:bCs/>
          <w:color w:val="auto"/>
          <w:spacing w:val="6"/>
          <w:sz w:val="24"/>
          <w:szCs w:val="24"/>
        </w:rPr>
        <w:t>及时</w:t>
      </w:r>
      <w:r>
        <w:rPr>
          <w:rFonts w:hint="eastAsia" w:ascii="宋体" w:hAnsi="宋体" w:eastAsia="宋体" w:cs="宋体"/>
          <w:color w:val="auto"/>
          <w:spacing w:val="6"/>
          <w:sz w:val="24"/>
          <w:szCs w:val="24"/>
        </w:rPr>
        <w:t>递交考试中心审核。</w:t>
      </w:r>
      <w:r>
        <w:rPr>
          <w:rFonts w:hint="eastAsia" w:ascii="宋体" w:hAnsi="宋体" w:eastAsia="宋体" w:cs="宋体"/>
          <w:b/>
          <w:bCs/>
          <w:color w:val="auto"/>
          <w:spacing w:val="6"/>
          <w:sz w:val="24"/>
          <w:szCs w:val="24"/>
          <w:u w:val="single"/>
        </w:rPr>
        <w:t>未</w:t>
      </w:r>
      <w:r>
        <w:rPr>
          <w:rFonts w:hint="eastAsia" w:ascii="宋体" w:hAnsi="宋体" w:eastAsia="宋体" w:cs="宋体"/>
          <w:b/>
          <w:bCs/>
          <w:color w:val="auto"/>
          <w:spacing w:val="6"/>
          <w:sz w:val="24"/>
          <w:szCs w:val="24"/>
          <w:u w:val="single"/>
          <w:lang w:eastAsia="zh-CN"/>
        </w:rPr>
        <w:t>提前</w:t>
      </w:r>
      <w:r>
        <w:rPr>
          <w:rFonts w:hint="eastAsia" w:ascii="宋体" w:hAnsi="宋体" w:eastAsia="宋体" w:cs="宋体"/>
          <w:b/>
          <w:bCs/>
          <w:color w:val="auto"/>
          <w:spacing w:val="6"/>
          <w:sz w:val="24"/>
          <w:szCs w:val="24"/>
          <w:u w:val="single"/>
        </w:rPr>
        <w:t>申请机房或未及时提交</w:t>
      </w:r>
      <w:r>
        <w:rPr>
          <w:rFonts w:hint="eastAsia" w:ascii="宋体" w:hAnsi="宋体" w:eastAsia="宋体" w:cs="宋体"/>
          <w:b/>
          <w:bCs/>
          <w:color w:val="auto"/>
          <w:spacing w:val="6"/>
          <w:sz w:val="24"/>
          <w:szCs w:val="24"/>
          <w:u w:val="single"/>
          <w:lang w:eastAsia="zh-CN"/>
        </w:rPr>
        <w:t>网考</w:t>
      </w:r>
      <w:r>
        <w:rPr>
          <w:rFonts w:hint="eastAsia" w:ascii="宋体" w:hAnsi="宋体" w:eastAsia="宋体" w:cs="宋体"/>
          <w:b/>
          <w:bCs/>
          <w:color w:val="auto"/>
          <w:spacing w:val="6"/>
          <w:sz w:val="24"/>
          <w:szCs w:val="24"/>
          <w:u w:val="single"/>
        </w:rPr>
        <w:t>申请表</w:t>
      </w:r>
      <w:r>
        <w:rPr>
          <w:rFonts w:hint="eastAsia" w:ascii="宋体" w:hAnsi="宋体" w:eastAsia="宋体" w:cs="宋体"/>
          <w:b/>
          <w:bCs/>
          <w:color w:val="auto"/>
          <w:spacing w:val="6"/>
          <w:sz w:val="24"/>
          <w:szCs w:val="24"/>
          <w:u w:val="single"/>
          <w:lang w:eastAsia="zh-CN"/>
        </w:rPr>
        <w:t>，导致</w:t>
      </w:r>
      <w:r>
        <w:rPr>
          <w:rFonts w:hint="eastAsia" w:ascii="宋体" w:hAnsi="宋体" w:eastAsia="宋体" w:cs="宋体"/>
          <w:b/>
          <w:bCs/>
          <w:color w:val="auto"/>
          <w:spacing w:val="6"/>
          <w:sz w:val="24"/>
          <w:szCs w:val="24"/>
          <w:u w:val="single"/>
        </w:rPr>
        <w:t>考试时间冲突</w:t>
      </w:r>
      <w:r>
        <w:rPr>
          <w:rFonts w:hint="eastAsia" w:ascii="宋体" w:hAnsi="宋体" w:eastAsia="宋体" w:cs="宋体"/>
          <w:b/>
          <w:bCs/>
          <w:color w:val="auto"/>
          <w:spacing w:val="6"/>
          <w:sz w:val="24"/>
          <w:szCs w:val="24"/>
          <w:u w:val="single"/>
          <w:lang w:eastAsia="zh-CN"/>
        </w:rPr>
        <w:t>的</w:t>
      </w:r>
      <w:r>
        <w:rPr>
          <w:rFonts w:hint="eastAsia" w:ascii="宋体" w:hAnsi="宋体" w:eastAsia="宋体" w:cs="宋体"/>
          <w:b/>
          <w:bCs/>
          <w:color w:val="auto"/>
          <w:spacing w:val="6"/>
          <w:sz w:val="24"/>
          <w:szCs w:val="24"/>
          <w:u w:val="single"/>
        </w:rPr>
        <w:t>，须服从学校</w:t>
      </w:r>
      <w:r>
        <w:rPr>
          <w:rFonts w:hint="eastAsia" w:ascii="宋体" w:hAnsi="宋体" w:eastAsia="宋体" w:cs="宋体"/>
          <w:b/>
          <w:bCs/>
          <w:color w:val="auto"/>
          <w:spacing w:val="6"/>
          <w:sz w:val="24"/>
          <w:szCs w:val="24"/>
          <w:u w:val="single"/>
          <w:lang w:eastAsia="zh-CN"/>
        </w:rPr>
        <w:t>统一</w:t>
      </w:r>
      <w:r>
        <w:rPr>
          <w:rFonts w:hint="eastAsia" w:ascii="宋体" w:hAnsi="宋体" w:eastAsia="宋体" w:cs="宋体"/>
          <w:b/>
          <w:bCs/>
          <w:color w:val="auto"/>
          <w:spacing w:val="6"/>
          <w:sz w:val="24"/>
          <w:szCs w:val="24"/>
          <w:u w:val="single"/>
        </w:rPr>
        <w:t>安排。</w:t>
      </w:r>
    </w:p>
    <w:p w14:paraId="1EB18B9A">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（三）实施要求：</w:t>
      </w:r>
      <w:r>
        <w:rPr>
          <w:rFonts w:hint="eastAsia" w:ascii="宋体" w:hAnsi="宋体" w:eastAsia="宋体" w:cs="宋体"/>
          <w:color w:val="auto"/>
          <w:spacing w:val="6"/>
          <w:sz w:val="24"/>
          <w:szCs w:val="24"/>
        </w:rPr>
        <w:t>实施网考的教研室应按照网考应急预案及系统操作手册（详见教务管理QQ群或广西医题库与考试系统QQ群文件），提前做好周全准备。</w:t>
      </w:r>
    </w:p>
    <w:p w14:paraId="6ACB46FD">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（四）考场布置：</w:t>
      </w:r>
      <w:r>
        <w:rPr>
          <w:rFonts w:hint="eastAsia" w:ascii="宋体" w:hAnsi="宋体" w:eastAsia="宋体" w:cs="宋体"/>
          <w:color w:val="auto"/>
          <w:spacing w:val="6"/>
          <w:sz w:val="24"/>
          <w:szCs w:val="24"/>
        </w:rPr>
        <w:t>学校机房均配置有固定或活动隔板。教研室需组织监考员在考前考后按机房管理要求摆放和收起，或调整隔板位置（每个机房要求不完全一致），隔板的放置以能遮挡相邻电脑屏幕为宜。</w:t>
      </w:r>
    </w:p>
    <w:p w14:paraId="417A9076">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九</w:t>
      </w:r>
      <w:r>
        <w:rPr>
          <w:rFonts w:hint="eastAsia" w:ascii="宋体" w:hAnsi="宋体" w:eastAsia="宋体" w:cs="宋体"/>
          <w:color w:val="auto"/>
          <w:spacing w:val="6"/>
          <w:sz w:val="24"/>
          <w:szCs w:val="24"/>
        </w:rPr>
        <w:t>、监考</w:t>
      </w:r>
      <w:r>
        <w:rPr>
          <w:rFonts w:hint="eastAsia" w:ascii="宋体" w:hAnsi="宋体" w:eastAsia="宋体" w:cs="宋体"/>
          <w:color w:val="auto"/>
          <w:spacing w:val="6"/>
          <w:sz w:val="24"/>
          <w:szCs w:val="24"/>
          <w:lang w:eastAsia="zh-CN"/>
        </w:rPr>
        <w:t>工作</w:t>
      </w:r>
    </w:p>
    <w:p w14:paraId="7BAC856F">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z w:val="24"/>
          <w:szCs w:val="24"/>
        </w:rPr>
      </w:pPr>
      <w:r>
        <w:rPr>
          <w:rFonts w:hint="eastAsia" w:ascii="宋体" w:hAnsi="宋体" w:eastAsia="宋体" w:cs="宋体"/>
          <w:b/>
          <w:bCs/>
          <w:color w:val="auto"/>
          <w:spacing w:val="6"/>
          <w:sz w:val="24"/>
          <w:szCs w:val="24"/>
        </w:rPr>
        <w:t>（一）</w:t>
      </w:r>
      <w:r>
        <w:rPr>
          <w:rFonts w:hint="eastAsia" w:ascii="宋体" w:hAnsi="宋体" w:eastAsia="宋体" w:cs="宋体"/>
          <w:color w:val="auto"/>
          <w:spacing w:val="6"/>
          <w:sz w:val="24"/>
          <w:szCs w:val="24"/>
        </w:rPr>
        <w:t>为规范监考员安排，每个考场（教室，下同）监考员不少于2名。一个考场内，少于100名考生安排2名监考员，100-150名考生安排3名监考员，151-200名考生安排4名监考员，超过200名考生安排5名监考员(学校将据此标准核算监考工作量)。</w:t>
      </w:r>
    </w:p>
    <w:p w14:paraId="39BB246D">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（二）</w:t>
      </w:r>
      <w:r>
        <w:rPr>
          <w:rFonts w:hint="eastAsia" w:ascii="宋体" w:hAnsi="宋体" w:eastAsia="宋体" w:cs="宋体"/>
          <w:color w:val="auto"/>
          <w:spacing w:val="6"/>
          <w:sz w:val="24"/>
          <w:szCs w:val="24"/>
        </w:rPr>
        <w:t>为保障同一门考试的顺利实施，可根据实际需要安排机动监考员，2-5个考场可安排1名，6-10个考场可安排2名，超过10个考场可安排3名(学校将据此标准核算监考工作量)。</w:t>
      </w:r>
    </w:p>
    <w:p w14:paraId="2CF43458">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（三）</w:t>
      </w:r>
      <w:r>
        <w:rPr>
          <w:rFonts w:hint="eastAsia" w:ascii="宋体" w:hAnsi="宋体" w:eastAsia="宋体" w:cs="宋体"/>
          <w:color w:val="auto"/>
          <w:spacing w:val="6"/>
          <w:sz w:val="24"/>
          <w:szCs w:val="24"/>
        </w:rPr>
        <w:t>监考工作均由教研室提前安排。监考员不足的，首先由二级学院协助解决。二级学院解决不了公共课监考员缺额问题的，</w:t>
      </w:r>
      <w:r>
        <w:rPr>
          <w:rFonts w:hint="eastAsia" w:ascii="宋体" w:hAnsi="宋体" w:eastAsia="宋体" w:cs="宋体"/>
          <w:color w:val="auto"/>
          <w:spacing w:val="6"/>
          <w:sz w:val="24"/>
          <w:szCs w:val="24"/>
          <w:u w:val="single"/>
        </w:rPr>
        <w:t>须提前不少于7个工作日报学校教务处</w:t>
      </w:r>
      <w:r>
        <w:rPr>
          <w:rFonts w:hint="eastAsia" w:ascii="宋体" w:hAnsi="宋体" w:eastAsia="宋体" w:cs="宋体"/>
          <w:color w:val="auto"/>
          <w:spacing w:val="6"/>
          <w:sz w:val="24"/>
          <w:szCs w:val="24"/>
        </w:rPr>
        <w:t>。</w:t>
      </w:r>
    </w:p>
    <w:p w14:paraId="4DC87D23">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（四）</w:t>
      </w:r>
      <w:r>
        <w:rPr>
          <w:rFonts w:hint="eastAsia" w:ascii="宋体" w:hAnsi="宋体" w:eastAsia="宋体" w:cs="宋体"/>
          <w:color w:val="auto"/>
          <w:spacing w:val="6"/>
          <w:sz w:val="24"/>
          <w:szCs w:val="24"/>
        </w:rPr>
        <w:t>教研室考前必须开展监考员培训，强调工作责任、明确监考操作流程和要求，并留存培训工作记录。培训内容包括：</w:t>
      </w:r>
    </w:p>
    <w:p w14:paraId="7681BF10">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1.《广西医科大学本科教育考试管理规定（2023年版）》（桂医大教〔2023〕50号），以及附件1《监考操作规程》、附件2《监考员职责》、附件3《考生守则》；</w:t>
      </w:r>
    </w:p>
    <w:p w14:paraId="1CAF8FD4">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2.《广西医科大学本科教育考试违规处理办法（2023年修订）》（桂医大教〔2023〕65号）。</w:t>
      </w:r>
    </w:p>
    <w:p w14:paraId="65ED6998">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6"/>
          <w:sz w:val="24"/>
          <w:szCs w:val="24"/>
          <w:highlight w:val="none"/>
          <w:lang w:eastAsia="zh-CN"/>
        </w:rPr>
        <w:t>五</w:t>
      </w:r>
      <w:r>
        <w:rPr>
          <w:rFonts w:hint="eastAsia" w:ascii="宋体" w:hAnsi="宋体" w:eastAsia="宋体" w:cs="宋体"/>
          <w:color w:val="auto"/>
          <w:spacing w:val="6"/>
          <w:sz w:val="24"/>
          <w:szCs w:val="24"/>
          <w:highlight w:val="none"/>
        </w:rPr>
        <w:t>）禁止学生携带通讯工具进入考场。开考前</w:t>
      </w:r>
      <w:r>
        <w:rPr>
          <w:rFonts w:hint="eastAsia" w:ascii="宋体" w:hAnsi="宋体" w:eastAsia="宋体" w:cs="宋体"/>
          <w:color w:val="auto"/>
          <w:spacing w:val="6"/>
          <w:sz w:val="24"/>
          <w:szCs w:val="24"/>
          <w:highlight w:val="none"/>
          <w:lang w:eastAsia="zh-CN"/>
        </w:rPr>
        <w:t>请</w:t>
      </w:r>
      <w:r>
        <w:rPr>
          <w:rFonts w:hint="eastAsia" w:ascii="宋体" w:hAnsi="宋体" w:eastAsia="宋体" w:cs="宋体"/>
          <w:color w:val="auto"/>
          <w:spacing w:val="6"/>
          <w:sz w:val="24"/>
          <w:szCs w:val="24"/>
          <w:highlight w:val="none"/>
        </w:rPr>
        <w:t>务必提醒学生清空身上携带的手机、手表/手环等通讯工具或智能眼镜等具备存储记忆录放功能的各种电子产品，并放在指定位置</w:t>
      </w:r>
      <w:r>
        <w:rPr>
          <w:rFonts w:hint="eastAsia" w:ascii="宋体" w:hAnsi="宋体" w:eastAsia="宋体" w:cs="宋体"/>
          <w:color w:val="auto"/>
          <w:spacing w:val="6"/>
          <w:sz w:val="24"/>
          <w:szCs w:val="24"/>
          <w:highlight w:val="none"/>
          <w:lang w:eastAsia="zh-CN"/>
        </w:rPr>
        <w:t>。</w:t>
      </w:r>
      <w:r>
        <w:rPr>
          <w:rFonts w:hint="eastAsia" w:ascii="宋体" w:hAnsi="宋体" w:eastAsia="宋体" w:cs="宋体"/>
          <w:color w:val="auto"/>
          <w:spacing w:val="6"/>
          <w:sz w:val="24"/>
          <w:szCs w:val="24"/>
          <w:highlight w:val="none"/>
        </w:rPr>
        <w:t>考试开始后</w:t>
      </w:r>
      <w:r>
        <w:rPr>
          <w:rFonts w:hint="eastAsia" w:ascii="宋体" w:hAnsi="宋体" w:eastAsia="宋体" w:cs="宋体"/>
          <w:color w:val="auto"/>
          <w:spacing w:val="6"/>
          <w:sz w:val="24"/>
          <w:szCs w:val="24"/>
          <w:highlight w:val="none"/>
          <w:lang w:eastAsia="zh-CN"/>
        </w:rPr>
        <w:t>一经</w:t>
      </w:r>
      <w:r>
        <w:rPr>
          <w:rFonts w:hint="eastAsia" w:ascii="宋体" w:hAnsi="宋体" w:eastAsia="宋体" w:cs="宋体"/>
          <w:color w:val="auto"/>
          <w:spacing w:val="6"/>
          <w:sz w:val="24"/>
          <w:szCs w:val="24"/>
          <w:highlight w:val="none"/>
        </w:rPr>
        <w:t>发现使用（不论是否与考试内容有关），应</w:t>
      </w:r>
      <w:r>
        <w:rPr>
          <w:rFonts w:hint="eastAsia" w:ascii="宋体" w:hAnsi="宋体" w:eastAsia="宋体" w:cs="宋体"/>
          <w:color w:val="auto"/>
          <w:spacing w:val="6"/>
          <w:sz w:val="24"/>
          <w:szCs w:val="24"/>
          <w:highlight w:val="none"/>
          <w:lang w:eastAsia="zh-CN"/>
        </w:rPr>
        <w:t>按规定上报</w:t>
      </w:r>
      <w:r>
        <w:rPr>
          <w:rFonts w:hint="eastAsia" w:ascii="宋体" w:hAnsi="宋体" w:eastAsia="宋体" w:cs="宋体"/>
          <w:color w:val="auto"/>
          <w:spacing w:val="6"/>
          <w:sz w:val="24"/>
          <w:szCs w:val="24"/>
          <w:highlight w:val="none"/>
        </w:rPr>
        <w:t>。</w:t>
      </w:r>
    </w:p>
    <w:p w14:paraId="10AC7D9F">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highlight w:val="none"/>
          <w:lang w:eastAsia="zh-CN"/>
        </w:rPr>
      </w:pPr>
      <w:r>
        <w:rPr>
          <w:rFonts w:hint="eastAsia" w:ascii="宋体" w:hAnsi="宋体" w:eastAsia="宋体" w:cs="宋体"/>
          <w:color w:val="auto"/>
          <w:spacing w:val="6"/>
          <w:sz w:val="24"/>
          <w:szCs w:val="24"/>
          <w:highlight w:val="none"/>
          <w:lang w:eastAsia="zh-CN"/>
        </w:rPr>
        <w:t>（六）考试前和考试中均应强调考试纪律并加强巡视。若发现考试违规行为，应及时取证、详细记录和上报。上报时如实出具《考试违规情况说明》（模板见附件</w:t>
      </w:r>
      <w:r>
        <w:rPr>
          <w:rFonts w:hint="eastAsia" w:ascii="宋体" w:hAnsi="宋体" w:eastAsia="宋体" w:cs="宋体"/>
          <w:color w:val="auto"/>
          <w:spacing w:val="6"/>
          <w:sz w:val="24"/>
          <w:szCs w:val="24"/>
          <w:highlight w:val="none"/>
          <w:lang w:val="en-US" w:eastAsia="zh-CN"/>
        </w:rPr>
        <w:t>6</w:t>
      </w:r>
      <w:r>
        <w:rPr>
          <w:rFonts w:hint="eastAsia" w:ascii="宋体" w:hAnsi="宋体" w:eastAsia="宋体" w:cs="宋体"/>
          <w:color w:val="auto"/>
          <w:spacing w:val="6"/>
          <w:sz w:val="24"/>
          <w:szCs w:val="24"/>
          <w:highlight w:val="none"/>
          <w:lang w:eastAsia="zh-CN"/>
        </w:rPr>
        <w:t>），并附《考场记录表》和考试违规证据（若有）。</w:t>
      </w:r>
    </w:p>
    <w:p w14:paraId="261CB114">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lang w:eastAsia="zh-CN"/>
        </w:rPr>
        <w:t>十</w:t>
      </w:r>
      <w:r>
        <w:rPr>
          <w:rFonts w:hint="eastAsia" w:ascii="宋体" w:hAnsi="宋体" w:eastAsia="宋体" w:cs="宋体"/>
          <w:color w:val="auto"/>
          <w:spacing w:val="6"/>
          <w:sz w:val="24"/>
          <w:szCs w:val="24"/>
        </w:rPr>
        <w:t>、其他事项</w:t>
      </w:r>
    </w:p>
    <w:p w14:paraId="5415957D">
      <w:pPr>
        <w:keepNext w:val="0"/>
        <w:keepLines w:val="0"/>
        <w:pageBreakBefore w:val="0"/>
        <w:widowControl w:val="0"/>
        <w:kinsoku/>
        <w:overflowPunct/>
        <w:topLinePunct w:val="0"/>
        <w:autoSpaceDE/>
        <w:autoSpaceDN/>
        <w:bidi w:val="0"/>
        <w:adjustRightInd/>
        <w:snapToGrid/>
        <w:spacing w:line="420" w:lineRule="auto"/>
        <w:ind w:firstLine="506"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b/>
          <w:bCs/>
          <w:color w:val="auto"/>
          <w:spacing w:val="6"/>
          <w:sz w:val="24"/>
          <w:szCs w:val="24"/>
        </w:rPr>
        <w:t>（一）</w:t>
      </w:r>
      <w:r>
        <w:rPr>
          <w:rFonts w:hint="eastAsia" w:ascii="宋体" w:hAnsi="宋体" w:eastAsia="宋体" w:cs="宋体"/>
          <w:b/>
          <w:bCs/>
          <w:color w:val="auto"/>
          <w:spacing w:val="6"/>
          <w:sz w:val="24"/>
          <w:szCs w:val="24"/>
          <w:u w:val="single"/>
        </w:rPr>
        <w:t>武鸣校区的考试应至少提前1个工作日领取试卷</w:t>
      </w:r>
      <w:r>
        <w:rPr>
          <w:rFonts w:hint="eastAsia" w:ascii="宋体" w:hAnsi="宋体" w:eastAsia="宋体" w:cs="宋体"/>
          <w:b/>
          <w:bCs/>
          <w:color w:val="auto"/>
          <w:spacing w:val="6"/>
          <w:sz w:val="24"/>
          <w:szCs w:val="24"/>
        </w:rPr>
        <w:t>，检查份数和有无答题卡（不拆封的前提下），并由二级学院统一领取适量答题卡备用（请于工作时间联系考试中心以便于调配）。</w:t>
      </w:r>
    </w:p>
    <w:p w14:paraId="2C64A601">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（二）试题中可带图片等多媒体素材，请事先准备电子版备用。若需使用多媒体设备投影，请联系教室管理员。</w:t>
      </w:r>
    </w:p>
    <w:p w14:paraId="76C6480E">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（三）全程教学临床课程的命题工作另行通知。</w:t>
      </w:r>
    </w:p>
    <w:p w14:paraId="776C88EB">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（四）具体考试时间由教务处教务科另行安排。</w:t>
      </w:r>
    </w:p>
    <w:p w14:paraId="433BF177">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请各</w:t>
      </w:r>
      <w:r>
        <w:rPr>
          <w:rFonts w:hint="eastAsia" w:ascii="宋体" w:hAnsi="宋体" w:eastAsia="宋体" w:cs="宋体"/>
          <w:color w:val="auto"/>
          <w:spacing w:val="6"/>
          <w:sz w:val="24"/>
          <w:szCs w:val="24"/>
          <w:lang w:val="en-US" w:eastAsia="zh-CN"/>
        </w:rPr>
        <w:t>教研室</w:t>
      </w:r>
      <w:r>
        <w:rPr>
          <w:rFonts w:hint="eastAsia" w:ascii="宋体" w:hAnsi="宋体" w:eastAsia="宋体" w:cs="宋体"/>
          <w:color w:val="auto"/>
          <w:spacing w:val="6"/>
          <w:sz w:val="24"/>
          <w:szCs w:val="24"/>
        </w:rPr>
        <w:t>切实抓好考试各环节工作，确保考试工作顺利进行。</w:t>
      </w:r>
    </w:p>
    <w:p w14:paraId="74807185">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联系电话：考试中心0771-5358374；教务科0771-5358364。</w:t>
      </w:r>
    </w:p>
    <w:p w14:paraId="257FD0E6">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p>
    <w:p w14:paraId="344008C9">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rPr>
      </w:pPr>
    </w:p>
    <w:p w14:paraId="521BAADD">
      <w:pPr>
        <w:keepNext w:val="0"/>
        <w:keepLines w:val="0"/>
        <w:pageBreakBefore w:val="0"/>
        <w:widowControl w:val="0"/>
        <w:kinsoku/>
        <w:overflowPunct/>
        <w:topLinePunct w:val="0"/>
        <w:autoSpaceDE/>
        <w:autoSpaceDN/>
        <w:bidi w:val="0"/>
        <w:adjustRightInd/>
        <w:snapToGrid/>
        <w:spacing w:line="420" w:lineRule="auto"/>
        <w:ind w:firstLine="504" w:firstLineChars="200"/>
        <w:jc w:val="left"/>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rPr>
        <w:t>附件：1.课程考试命题</w:t>
      </w:r>
      <w:r>
        <w:rPr>
          <w:rFonts w:hint="eastAsia" w:ascii="宋体" w:hAnsi="宋体" w:eastAsia="宋体" w:cs="宋体"/>
          <w:color w:val="auto"/>
          <w:spacing w:val="6"/>
          <w:sz w:val="24"/>
          <w:szCs w:val="24"/>
          <w:highlight w:val="none"/>
        </w:rPr>
        <w:t>计划细目表（</w:t>
      </w:r>
      <w:r>
        <w:rPr>
          <w:rFonts w:hint="eastAsia" w:ascii="宋体" w:hAnsi="宋体" w:eastAsia="宋体" w:cs="宋体"/>
          <w:color w:val="auto"/>
          <w:spacing w:val="6"/>
          <w:sz w:val="24"/>
          <w:szCs w:val="24"/>
          <w:highlight w:val="none"/>
          <w:lang w:eastAsia="zh-CN"/>
        </w:rPr>
        <w:t>试行</w:t>
      </w:r>
      <w:r>
        <w:rPr>
          <w:rFonts w:hint="eastAsia" w:ascii="宋体" w:hAnsi="宋体" w:eastAsia="宋体" w:cs="宋体"/>
          <w:color w:val="auto"/>
          <w:spacing w:val="6"/>
          <w:sz w:val="24"/>
          <w:szCs w:val="24"/>
          <w:highlight w:val="none"/>
        </w:rPr>
        <w:t>）</w:t>
      </w:r>
    </w:p>
    <w:p w14:paraId="77271169">
      <w:pPr>
        <w:keepNext w:val="0"/>
        <w:keepLines w:val="0"/>
        <w:pageBreakBefore w:val="0"/>
        <w:widowControl w:val="0"/>
        <w:kinsoku/>
        <w:overflowPunct/>
        <w:topLinePunct w:val="0"/>
        <w:autoSpaceDE/>
        <w:autoSpaceDN/>
        <w:bidi w:val="0"/>
        <w:adjustRightInd/>
        <w:snapToGrid/>
        <w:spacing w:line="420" w:lineRule="auto"/>
        <w:ind w:firstLine="1260" w:firstLineChars="5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2.</w:t>
      </w:r>
      <w:r>
        <w:rPr>
          <w:rFonts w:hint="eastAsia" w:ascii="宋体" w:hAnsi="宋体" w:eastAsia="宋体" w:cs="宋体"/>
          <w:color w:val="auto"/>
          <w:spacing w:val="6"/>
          <w:sz w:val="24"/>
          <w:szCs w:val="24"/>
          <w:highlight w:val="none"/>
          <w:lang w:val="en-US" w:eastAsia="zh-CN"/>
        </w:rPr>
        <w:t>课程</w:t>
      </w:r>
      <w:r>
        <w:rPr>
          <w:rFonts w:hint="eastAsia" w:ascii="宋体" w:hAnsi="宋体" w:eastAsia="宋体" w:cs="宋体"/>
          <w:color w:val="auto"/>
          <w:spacing w:val="6"/>
          <w:sz w:val="24"/>
          <w:szCs w:val="24"/>
          <w:highlight w:val="none"/>
        </w:rPr>
        <w:t>考试命题审批表（</w:t>
      </w:r>
      <w:r>
        <w:rPr>
          <w:rFonts w:hint="eastAsia" w:ascii="宋体" w:hAnsi="宋体" w:eastAsia="宋体" w:cs="宋体"/>
          <w:color w:val="auto"/>
          <w:spacing w:val="6"/>
          <w:sz w:val="24"/>
          <w:szCs w:val="24"/>
          <w:highlight w:val="none"/>
          <w:lang w:eastAsia="zh-CN"/>
        </w:rPr>
        <w:t>试行</w:t>
      </w:r>
      <w:r>
        <w:rPr>
          <w:rFonts w:hint="eastAsia" w:ascii="宋体" w:hAnsi="宋体" w:eastAsia="宋体" w:cs="宋体"/>
          <w:color w:val="auto"/>
          <w:sz w:val="24"/>
          <w:szCs w:val="24"/>
          <w:highlight w:val="none"/>
        </w:rPr>
        <w:t>）</w:t>
      </w:r>
    </w:p>
    <w:p w14:paraId="563BD107">
      <w:pPr>
        <w:keepNext w:val="0"/>
        <w:keepLines w:val="0"/>
        <w:pageBreakBefore w:val="0"/>
        <w:widowControl w:val="0"/>
        <w:kinsoku/>
        <w:overflowPunct/>
        <w:topLinePunct w:val="0"/>
        <w:autoSpaceDE/>
        <w:autoSpaceDN/>
        <w:bidi w:val="0"/>
        <w:adjustRightInd/>
        <w:snapToGrid/>
        <w:spacing w:line="420" w:lineRule="auto"/>
        <w:ind w:firstLine="1260" w:firstLineChars="500"/>
        <w:jc w:val="left"/>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z w:val="24"/>
          <w:szCs w:val="24"/>
          <w:highlight w:val="none"/>
        </w:rPr>
        <w:t>我校考易试题库科目一览表</w:t>
      </w:r>
    </w:p>
    <w:p w14:paraId="1FBAA4C2">
      <w:pPr>
        <w:keepNext w:val="0"/>
        <w:keepLines w:val="0"/>
        <w:pageBreakBefore w:val="0"/>
        <w:widowControl w:val="0"/>
        <w:kinsoku/>
        <w:overflowPunct/>
        <w:topLinePunct w:val="0"/>
        <w:autoSpaceDE/>
        <w:autoSpaceDN/>
        <w:bidi w:val="0"/>
        <w:adjustRightInd/>
        <w:snapToGrid/>
        <w:spacing w:line="420" w:lineRule="auto"/>
        <w:ind w:firstLine="1260" w:firstLineChars="500"/>
        <w:jc w:val="left"/>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4.我校南琼试题库科目一览表</w:t>
      </w:r>
    </w:p>
    <w:p w14:paraId="0D9C08CC">
      <w:pPr>
        <w:keepNext w:val="0"/>
        <w:keepLines w:val="0"/>
        <w:pageBreakBefore w:val="0"/>
        <w:widowControl w:val="0"/>
        <w:kinsoku/>
        <w:overflowPunct/>
        <w:topLinePunct w:val="0"/>
        <w:autoSpaceDE/>
        <w:autoSpaceDN/>
        <w:bidi w:val="0"/>
        <w:adjustRightInd/>
        <w:snapToGrid/>
        <w:spacing w:line="420" w:lineRule="auto"/>
        <w:ind w:firstLine="1260" w:firstLineChars="5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5.我校中国医学教育题库科目一览表</w:t>
      </w:r>
    </w:p>
    <w:p w14:paraId="4A3D3214">
      <w:pPr>
        <w:keepNext w:val="0"/>
        <w:keepLines w:val="0"/>
        <w:pageBreakBefore w:val="0"/>
        <w:widowControl w:val="0"/>
        <w:kinsoku/>
        <w:overflowPunct/>
        <w:topLinePunct w:val="0"/>
        <w:autoSpaceDE/>
        <w:autoSpaceDN/>
        <w:bidi w:val="0"/>
        <w:adjustRightInd/>
        <w:snapToGrid/>
        <w:spacing w:line="420" w:lineRule="auto"/>
        <w:ind w:firstLine="1260" w:firstLineChars="500"/>
        <w:jc w:val="left"/>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highlight w:val="none"/>
        </w:rPr>
        <w:t>6.考试违规情况说明（参考模板）</w:t>
      </w:r>
    </w:p>
    <w:p w14:paraId="36546261">
      <w:pPr>
        <w:keepNext w:val="0"/>
        <w:keepLines w:val="0"/>
        <w:pageBreakBefore w:val="0"/>
        <w:widowControl w:val="0"/>
        <w:kinsoku/>
        <w:overflowPunct/>
        <w:topLinePunct w:val="0"/>
        <w:autoSpaceDE/>
        <w:autoSpaceDN/>
        <w:bidi w:val="0"/>
        <w:adjustRightInd/>
        <w:snapToGrid/>
        <w:spacing w:line="420" w:lineRule="auto"/>
        <w:ind w:firstLine="4320" w:firstLineChars="1800"/>
        <w:jc w:val="left"/>
        <w:textAlignment w:val="auto"/>
        <w:rPr>
          <w:rFonts w:hint="eastAsia" w:ascii="宋体" w:hAnsi="宋体" w:eastAsia="宋体" w:cs="宋体"/>
          <w:color w:val="auto"/>
          <w:sz w:val="24"/>
          <w:szCs w:val="24"/>
        </w:rPr>
      </w:pPr>
    </w:p>
    <w:p w14:paraId="5486553D">
      <w:pPr>
        <w:keepNext w:val="0"/>
        <w:keepLines w:val="0"/>
        <w:pageBreakBefore w:val="0"/>
        <w:widowControl w:val="0"/>
        <w:kinsoku/>
        <w:wordWrap w:val="0"/>
        <w:overflowPunct/>
        <w:topLinePunct w:val="0"/>
        <w:autoSpaceDE/>
        <w:autoSpaceDN/>
        <w:bidi w:val="0"/>
        <w:adjustRightInd/>
        <w:snapToGrid/>
        <w:spacing w:line="420" w:lineRule="auto"/>
        <w:jc w:val="righ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基础医学院</w:t>
      </w:r>
      <w:r>
        <w:rPr>
          <w:rFonts w:hint="eastAsia" w:ascii="宋体" w:hAnsi="宋体" w:cs="宋体"/>
          <w:color w:val="auto"/>
          <w:sz w:val="24"/>
          <w:szCs w:val="24"/>
          <w:lang w:val="en-US" w:eastAsia="zh-CN"/>
        </w:rPr>
        <w:t xml:space="preserve">   </w:t>
      </w:r>
    </w:p>
    <w:p w14:paraId="23F616A0">
      <w:pPr>
        <w:keepNext w:val="0"/>
        <w:keepLines w:val="0"/>
        <w:pageBreakBefore w:val="0"/>
        <w:widowControl w:val="0"/>
        <w:kinsoku/>
        <w:overflowPunct/>
        <w:topLinePunct w:val="0"/>
        <w:autoSpaceDE/>
        <w:autoSpaceDN/>
        <w:bidi w:val="0"/>
        <w:adjustRightInd/>
        <w:snapToGrid/>
        <w:spacing w:line="420" w:lineRule="auto"/>
        <w:ind w:firstLine="4320" w:firstLineChars="1800"/>
        <w:jc w:val="right"/>
        <w:textAlignment w:val="auto"/>
        <w:rPr>
          <w:rFonts w:hint="eastAsia" w:ascii="宋体" w:hAnsi="宋体" w:eastAsia="宋体" w:cs="宋体"/>
          <w:color w:val="auto"/>
          <w:sz w:val="32"/>
          <w:szCs w:val="32"/>
        </w:rPr>
      </w:pP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21</w:t>
      </w:r>
      <w:r>
        <w:rPr>
          <w:rFonts w:hint="eastAsia" w:ascii="宋体" w:hAnsi="宋体" w:eastAsia="宋体" w:cs="宋体"/>
          <w:color w:val="auto"/>
          <w:sz w:val="24"/>
          <w:szCs w:val="24"/>
        </w:rPr>
        <w:t>日</w:t>
      </w:r>
      <w:bookmarkEnd w:id="7"/>
    </w:p>
    <w:sectPr>
      <w:headerReference r:id="rId3" w:type="default"/>
      <w:footerReference r:id="rId4" w:type="default"/>
      <w:footerReference r:id="rId5" w:type="even"/>
      <w:pgSz w:w="11906" w:h="16838"/>
      <w:pgMar w:top="130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78DA957-8476-4C26-8123-2D3EC0BE044E}"/>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DE4C9">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6</w:t>
    </w:r>
    <w:r>
      <w:rPr>
        <w:rStyle w:val="8"/>
      </w:rPr>
      <w:fldChar w:fldCharType="end"/>
    </w:r>
  </w:p>
  <w:p w14:paraId="56B7871F">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FDABF">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50B1814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D20F5">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2QxYjAxMzQ1ZWMzOGIwY2MzZjhiNjAyZDBkNjkifQ=="/>
  </w:docVars>
  <w:rsids>
    <w:rsidRoot w:val="005D705D"/>
    <w:rsid w:val="00000273"/>
    <w:rsid w:val="00001DCF"/>
    <w:rsid w:val="000037F1"/>
    <w:rsid w:val="00007523"/>
    <w:rsid w:val="00007A80"/>
    <w:rsid w:val="00010F73"/>
    <w:rsid w:val="00011FE3"/>
    <w:rsid w:val="0001386C"/>
    <w:rsid w:val="00021889"/>
    <w:rsid w:val="00026545"/>
    <w:rsid w:val="00030129"/>
    <w:rsid w:val="00030740"/>
    <w:rsid w:val="00030DD4"/>
    <w:rsid w:val="0003296C"/>
    <w:rsid w:val="00033A23"/>
    <w:rsid w:val="000343DF"/>
    <w:rsid w:val="0003461C"/>
    <w:rsid w:val="00034DC7"/>
    <w:rsid w:val="000365B4"/>
    <w:rsid w:val="0004387B"/>
    <w:rsid w:val="000500F0"/>
    <w:rsid w:val="0005579A"/>
    <w:rsid w:val="0006247A"/>
    <w:rsid w:val="00067286"/>
    <w:rsid w:val="00075FD2"/>
    <w:rsid w:val="0008311E"/>
    <w:rsid w:val="00084725"/>
    <w:rsid w:val="00085FCA"/>
    <w:rsid w:val="00086152"/>
    <w:rsid w:val="000870BC"/>
    <w:rsid w:val="0009047C"/>
    <w:rsid w:val="000948F2"/>
    <w:rsid w:val="00094A2D"/>
    <w:rsid w:val="0009788D"/>
    <w:rsid w:val="000A5C1F"/>
    <w:rsid w:val="000B0B0B"/>
    <w:rsid w:val="000D0158"/>
    <w:rsid w:val="000D0546"/>
    <w:rsid w:val="000D1FE0"/>
    <w:rsid w:val="000D41AF"/>
    <w:rsid w:val="000D5760"/>
    <w:rsid w:val="000E078A"/>
    <w:rsid w:val="000E139E"/>
    <w:rsid w:val="000E3790"/>
    <w:rsid w:val="000E423A"/>
    <w:rsid w:val="000E5C8B"/>
    <w:rsid w:val="000E6EE5"/>
    <w:rsid w:val="000E6F21"/>
    <w:rsid w:val="000E7074"/>
    <w:rsid w:val="000F239D"/>
    <w:rsid w:val="000F65CB"/>
    <w:rsid w:val="00102583"/>
    <w:rsid w:val="001027EF"/>
    <w:rsid w:val="00103063"/>
    <w:rsid w:val="0010316A"/>
    <w:rsid w:val="00105D3A"/>
    <w:rsid w:val="00107A8D"/>
    <w:rsid w:val="0011077F"/>
    <w:rsid w:val="00110E2F"/>
    <w:rsid w:val="00112C19"/>
    <w:rsid w:val="00117523"/>
    <w:rsid w:val="001252BA"/>
    <w:rsid w:val="001254FF"/>
    <w:rsid w:val="001303AF"/>
    <w:rsid w:val="00130D64"/>
    <w:rsid w:val="001343E5"/>
    <w:rsid w:val="00134503"/>
    <w:rsid w:val="00134870"/>
    <w:rsid w:val="001371A0"/>
    <w:rsid w:val="00140916"/>
    <w:rsid w:val="00143C72"/>
    <w:rsid w:val="001442B7"/>
    <w:rsid w:val="001442ED"/>
    <w:rsid w:val="00144F3C"/>
    <w:rsid w:val="00147806"/>
    <w:rsid w:val="001505E7"/>
    <w:rsid w:val="00151E54"/>
    <w:rsid w:val="00152075"/>
    <w:rsid w:val="00154B85"/>
    <w:rsid w:val="0015582F"/>
    <w:rsid w:val="00156F2F"/>
    <w:rsid w:val="0015724A"/>
    <w:rsid w:val="00160751"/>
    <w:rsid w:val="00162908"/>
    <w:rsid w:val="0016395E"/>
    <w:rsid w:val="00164FF2"/>
    <w:rsid w:val="00165436"/>
    <w:rsid w:val="001712EC"/>
    <w:rsid w:val="0017271E"/>
    <w:rsid w:val="001733A3"/>
    <w:rsid w:val="00174C6B"/>
    <w:rsid w:val="001751CA"/>
    <w:rsid w:val="00176360"/>
    <w:rsid w:val="00181A64"/>
    <w:rsid w:val="00191C99"/>
    <w:rsid w:val="00192037"/>
    <w:rsid w:val="001975BA"/>
    <w:rsid w:val="0019769A"/>
    <w:rsid w:val="001A14A9"/>
    <w:rsid w:val="001A433A"/>
    <w:rsid w:val="001A675F"/>
    <w:rsid w:val="001A79B8"/>
    <w:rsid w:val="001B0DCD"/>
    <w:rsid w:val="001B327F"/>
    <w:rsid w:val="001C2BC2"/>
    <w:rsid w:val="001C481A"/>
    <w:rsid w:val="001C51A4"/>
    <w:rsid w:val="001D2E8E"/>
    <w:rsid w:val="001D3948"/>
    <w:rsid w:val="001D5684"/>
    <w:rsid w:val="001D6920"/>
    <w:rsid w:val="001E25E0"/>
    <w:rsid w:val="001E46AA"/>
    <w:rsid w:val="001F1635"/>
    <w:rsid w:val="001F5532"/>
    <w:rsid w:val="001F582E"/>
    <w:rsid w:val="001F5EAA"/>
    <w:rsid w:val="001F6510"/>
    <w:rsid w:val="001F72D8"/>
    <w:rsid w:val="0020730B"/>
    <w:rsid w:val="00213A5B"/>
    <w:rsid w:val="002155E8"/>
    <w:rsid w:val="00224285"/>
    <w:rsid w:val="00224640"/>
    <w:rsid w:val="00254B07"/>
    <w:rsid w:val="0025587C"/>
    <w:rsid w:val="00255FC7"/>
    <w:rsid w:val="00257996"/>
    <w:rsid w:val="00265453"/>
    <w:rsid w:val="00265BD3"/>
    <w:rsid w:val="0026724A"/>
    <w:rsid w:val="002706C4"/>
    <w:rsid w:val="002709FD"/>
    <w:rsid w:val="0028296F"/>
    <w:rsid w:val="0028308C"/>
    <w:rsid w:val="00286525"/>
    <w:rsid w:val="002908B9"/>
    <w:rsid w:val="00291622"/>
    <w:rsid w:val="00291DE4"/>
    <w:rsid w:val="00294A03"/>
    <w:rsid w:val="002A10EC"/>
    <w:rsid w:val="002A11DF"/>
    <w:rsid w:val="002A6FC1"/>
    <w:rsid w:val="002A7FEA"/>
    <w:rsid w:val="002B2DE7"/>
    <w:rsid w:val="002C15D2"/>
    <w:rsid w:val="002C4FE0"/>
    <w:rsid w:val="002C5970"/>
    <w:rsid w:val="002C64D1"/>
    <w:rsid w:val="002D2DB3"/>
    <w:rsid w:val="002D2EB7"/>
    <w:rsid w:val="002D49AF"/>
    <w:rsid w:val="002E2B51"/>
    <w:rsid w:val="002E39F2"/>
    <w:rsid w:val="002E42CD"/>
    <w:rsid w:val="002E4336"/>
    <w:rsid w:val="002E69B6"/>
    <w:rsid w:val="002E7E86"/>
    <w:rsid w:val="002F0E7B"/>
    <w:rsid w:val="002F2921"/>
    <w:rsid w:val="002F2A6A"/>
    <w:rsid w:val="002F569F"/>
    <w:rsid w:val="00302D08"/>
    <w:rsid w:val="003053F2"/>
    <w:rsid w:val="00310FEE"/>
    <w:rsid w:val="003133FF"/>
    <w:rsid w:val="003135E9"/>
    <w:rsid w:val="003172BA"/>
    <w:rsid w:val="00320506"/>
    <w:rsid w:val="00321960"/>
    <w:rsid w:val="00325D99"/>
    <w:rsid w:val="00330A17"/>
    <w:rsid w:val="00334CE6"/>
    <w:rsid w:val="0034096B"/>
    <w:rsid w:val="003412A9"/>
    <w:rsid w:val="00342640"/>
    <w:rsid w:val="00342ADC"/>
    <w:rsid w:val="00346016"/>
    <w:rsid w:val="00351282"/>
    <w:rsid w:val="00351459"/>
    <w:rsid w:val="003553A8"/>
    <w:rsid w:val="003554E0"/>
    <w:rsid w:val="0035552F"/>
    <w:rsid w:val="00360C2D"/>
    <w:rsid w:val="00361874"/>
    <w:rsid w:val="003639E3"/>
    <w:rsid w:val="00367590"/>
    <w:rsid w:val="0036771A"/>
    <w:rsid w:val="00367A74"/>
    <w:rsid w:val="00373BBE"/>
    <w:rsid w:val="00387CB1"/>
    <w:rsid w:val="00392487"/>
    <w:rsid w:val="00395E8B"/>
    <w:rsid w:val="00397F50"/>
    <w:rsid w:val="003B1CD2"/>
    <w:rsid w:val="003B77EE"/>
    <w:rsid w:val="003C0873"/>
    <w:rsid w:val="003C09AC"/>
    <w:rsid w:val="003C1413"/>
    <w:rsid w:val="003C444E"/>
    <w:rsid w:val="003C47CE"/>
    <w:rsid w:val="003C511C"/>
    <w:rsid w:val="003C7E3A"/>
    <w:rsid w:val="003D4529"/>
    <w:rsid w:val="003D51E1"/>
    <w:rsid w:val="003D6F1E"/>
    <w:rsid w:val="003D7D6D"/>
    <w:rsid w:val="003E237A"/>
    <w:rsid w:val="003E4DC1"/>
    <w:rsid w:val="003E5D10"/>
    <w:rsid w:val="003E60C8"/>
    <w:rsid w:val="003F11F3"/>
    <w:rsid w:val="003F536F"/>
    <w:rsid w:val="003F5577"/>
    <w:rsid w:val="003F6B73"/>
    <w:rsid w:val="003F77B1"/>
    <w:rsid w:val="003F7CDE"/>
    <w:rsid w:val="0040188D"/>
    <w:rsid w:val="004033E7"/>
    <w:rsid w:val="00421A56"/>
    <w:rsid w:val="004230A7"/>
    <w:rsid w:val="004234F4"/>
    <w:rsid w:val="00424FEC"/>
    <w:rsid w:val="00435F50"/>
    <w:rsid w:val="004368E1"/>
    <w:rsid w:val="00442128"/>
    <w:rsid w:val="00442B84"/>
    <w:rsid w:val="004448CC"/>
    <w:rsid w:val="00447DB7"/>
    <w:rsid w:val="00450EAA"/>
    <w:rsid w:val="00451D2D"/>
    <w:rsid w:val="004552ED"/>
    <w:rsid w:val="00455DC5"/>
    <w:rsid w:val="00461825"/>
    <w:rsid w:val="00461AE7"/>
    <w:rsid w:val="00471A66"/>
    <w:rsid w:val="00471F14"/>
    <w:rsid w:val="00476828"/>
    <w:rsid w:val="00476928"/>
    <w:rsid w:val="0048191A"/>
    <w:rsid w:val="00483644"/>
    <w:rsid w:val="00483846"/>
    <w:rsid w:val="00490B44"/>
    <w:rsid w:val="00490D7B"/>
    <w:rsid w:val="00492BD1"/>
    <w:rsid w:val="00492CE3"/>
    <w:rsid w:val="00494E4C"/>
    <w:rsid w:val="00496CCE"/>
    <w:rsid w:val="004A07EE"/>
    <w:rsid w:val="004A0DAA"/>
    <w:rsid w:val="004A106F"/>
    <w:rsid w:val="004A4510"/>
    <w:rsid w:val="004A791D"/>
    <w:rsid w:val="004B4111"/>
    <w:rsid w:val="004B7862"/>
    <w:rsid w:val="004B7B98"/>
    <w:rsid w:val="004C0203"/>
    <w:rsid w:val="004C31A8"/>
    <w:rsid w:val="004C31C6"/>
    <w:rsid w:val="004D15A7"/>
    <w:rsid w:val="004D4B40"/>
    <w:rsid w:val="004D56BC"/>
    <w:rsid w:val="004D5EE9"/>
    <w:rsid w:val="004D734B"/>
    <w:rsid w:val="004E1027"/>
    <w:rsid w:val="004E3629"/>
    <w:rsid w:val="004F1788"/>
    <w:rsid w:val="004F526A"/>
    <w:rsid w:val="004F6650"/>
    <w:rsid w:val="00502171"/>
    <w:rsid w:val="00504D6A"/>
    <w:rsid w:val="0051137D"/>
    <w:rsid w:val="00511637"/>
    <w:rsid w:val="00527B42"/>
    <w:rsid w:val="00532C42"/>
    <w:rsid w:val="00534B63"/>
    <w:rsid w:val="005366FE"/>
    <w:rsid w:val="0053708A"/>
    <w:rsid w:val="00537516"/>
    <w:rsid w:val="005422D9"/>
    <w:rsid w:val="00542E6E"/>
    <w:rsid w:val="00546946"/>
    <w:rsid w:val="00553C94"/>
    <w:rsid w:val="00553CEB"/>
    <w:rsid w:val="00554C16"/>
    <w:rsid w:val="005578A8"/>
    <w:rsid w:val="00562D7D"/>
    <w:rsid w:val="005646FD"/>
    <w:rsid w:val="00566198"/>
    <w:rsid w:val="005664C5"/>
    <w:rsid w:val="0057066C"/>
    <w:rsid w:val="005709DD"/>
    <w:rsid w:val="00572972"/>
    <w:rsid w:val="0057366A"/>
    <w:rsid w:val="0057662D"/>
    <w:rsid w:val="005772F1"/>
    <w:rsid w:val="00577946"/>
    <w:rsid w:val="00577E94"/>
    <w:rsid w:val="00581CB0"/>
    <w:rsid w:val="0058663A"/>
    <w:rsid w:val="0058724C"/>
    <w:rsid w:val="00587659"/>
    <w:rsid w:val="00590A2D"/>
    <w:rsid w:val="005926E0"/>
    <w:rsid w:val="0059392B"/>
    <w:rsid w:val="00593F04"/>
    <w:rsid w:val="00594F07"/>
    <w:rsid w:val="00595C0F"/>
    <w:rsid w:val="0059746E"/>
    <w:rsid w:val="005978BE"/>
    <w:rsid w:val="005A1649"/>
    <w:rsid w:val="005A1F92"/>
    <w:rsid w:val="005A6268"/>
    <w:rsid w:val="005A7228"/>
    <w:rsid w:val="005A7398"/>
    <w:rsid w:val="005A7AF1"/>
    <w:rsid w:val="005B00C2"/>
    <w:rsid w:val="005B4263"/>
    <w:rsid w:val="005B76B5"/>
    <w:rsid w:val="005B7D42"/>
    <w:rsid w:val="005C04F3"/>
    <w:rsid w:val="005C07C1"/>
    <w:rsid w:val="005C1ADC"/>
    <w:rsid w:val="005C302E"/>
    <w:rsid w:val="005C47CA"/>
    <w:rsid w:val="005C7156"/>
    <w:rsid w:val="005C7CDC"/>
    <w:rsid w:val="005D17A6"/>
    <w:rsid w:val="005D361F"/>
    <w:rsid w:val="005D505E"/>
    <w:rsid w:val="005D5692"/>
    <w:rsid w:val="005D705D"/>
    <w:rsid w:val="005E01A1"/>
    <w:rsid w:val="005E251D"/>
    <w:rsid w:val="005E2623"/>
    <w:rsid w:val="005E3C25"/>
    <w:rsid w:val="005F4F12"/>
    <w:rsid w:val="005F536F"/>
    <w:rsid w:val="005F7529"/>
    <w:rsid w:val="006024D2"/>
    <w:rsid w:val="00602B83"/>
    <w:rsid w:val="00603843"/>
    <w:rsid w:val="0060711B"/>
    <w:rsid w:val="006119ED"/>
    <w:rsid w:val="006121B3"/>
    <w:rsid w:val="0061291B"/>
    <w:rsid w:val="00615D4D"/>
    <w:rsid w:val="0061641F"/>
    <w:rsid w:val="006211C5"/>
    <w:rsid w:val="006221C5"/>
    <w:rsid w:val="0063186A"/>
    <w:rsid w:val="00632015"/>
    <w:rsid w:val="0063752D"/>
    <w:rsid w:val="00637AD3"/>
    <w:rsid w:val="00637D54"/>
    <w:rsid w:val="00642F45"/>
    <w:rsid w:val="00645783"/>
    <w:rsid w:val="006465C0"/>
    <w:rsid w:val="00646918"/>
    <w:rsid w:val="00647771"/>
    <w:rsid w:val="00647948"/>
    <w:rsid w:val="006507D8"/>
    <w:rsid w:val="0065476B"/>
    <w:rsid w:val="00654EAF"/>
    <w:rsid w:val="00656ED4"/>
    <w:rsid w:val="006575D6"/>
    <w:rsid w:val="00662BEA"/>
    <w:rsid w:val="006665C9"/>
    <w:rsid w:val="00677E44"/>
    <w:rsid w:val="00684AA5"/>
    <w:rsid w:val="0068512D"/>
    <w:rsid w:val="00685622"/>
    <w:rsid w:val="0068586E"/>
    <w:rsid w:val="00685D94"/>
    <w:rsid w:val="006871FC"/>
    <w:rsid w:val="00690CB3"/>
    <w:rsid w:val="00691E11"/>
    <w:rsid w:val="00695F9E"/>
    <w:rsid w:val="0069742F"/>
    <w:rsid w:val="006A3123"/>
    <w:rsid w:val="006B2BE3"/>
    <w:rsid w:val="006B3B3A"/>
    <w:rsid w:val="006B57D3"/>
    <w:rsid w:val="006B57D4"/>
    <w:rsid w:val="006B7C0F"/>
    <w:rsid w:val="006C05CF"/>
    <w:rsid w:val="006C3C2E"/>
    <w:rsid w:val="006C6503"/>
    <w:rsid w:val="006D20CB"/>
    <w:rsid w:val="006D615F"/>
    <w:rsid w:val="006D6290"/>
    <w:rsid w:val="006D727A"/>
    <w:rsid w:val="006E39BF"/>
    <w:rsid w:val="006E6B8E"/>
    <w:rsid w:val="006F1C8C"/>
    <w:rsid w:val="006F2F70"/>
    <w:rsid w:val="006F39CD"/>
    <w:rsid w:val="006F4553"/>
    <w:rsid w:val="006F76B4"/>
    <w:rsid w:val="00707244"/>
    <w:rsid w:val="00711799"/>
    <w:rsid w:val="00712990"/>
    <w:rsid w:val="00722ECB"/>
    <w:rsid w:val="0072399E"/>
    <w:rsid w:val="00726B78"/>
    <w:rsid w:val="00731031"/>
    <w:rsid w:val="007327C1"/>
    <w:rsid w:val="007334A1"/>
    <w:rsid w:val="0073370E"/>
    <w:rsid w:val="007349D9"/>
    <w:rsid w:val="00735EFA"/>
    <w:rsid w:val="0073621A"/>
    <w:rsid w:val="00737FE3"/>
    <w:rsid w:val="00740F15"/>
    <w:rsid w:val="00741332"/>
    <w:rsid w:val="00741816"/>
    <w:rsid w:val="00742DE8"/>
    <w:rsid w:val="007439A3"/>
    <w:rsid w:val="00745C0E"/>
    <w:rsid w:val="007470AF"/>
    <w:rsid w:val="00751F38"/>
    <w:rsid w:val="007535FC"/>
    <w:rsid w:val="0075478F"/>
    <w:rsid w:val="0075649C"/>
    <w:rsid w:val="007616CA"/>
    <w:rsid w:val="00763A68"/>
    <w:rsid w:val="00763C8C"/>
    <w:rsid w:val="00770EA3"/>
    <w:rsid w:val="007731F0"/>
    <w:rsid w:val="00777955"/>
    <w:rsid w:val="00783E30"/>
    <w:rsid w:val="00791A5B"/>
    <w:rsid w:val="00791E80"/>
    <w:rsid w:val="00792807"/>
    <w:rsid w:val="00793745"/>
    <w:rsid w:val="007942DF"/>
    <w:rsid w:val="00794903"/>
    <w:rsid w:val="00796D01"/>
    <w:rsid w:val="007A25EE"/>
    <w:rsid w:val="007A3660"/>
    <w:rsid w:val="007B3818"/>
    <w:rsid w:val="007B5275"/>
    <w:rsid w:val="007B6AEF"/>
    <w:rsid w:val="007C3DB0"/>
    <w:rsid w:val="007C4A88"/>
    <w:rsid w:val="007C4ED4"/>
    <w:rsid w:val="007C7361"/>
    <w:rsid w:val="007C7C3E"/>
    <w:rsid w:val="007D41CC"/>
    <w:rsid w:val="007D76C8"/>
    <w:rsid w:val="007E37BA"/>
    <w:rsid w:val="007E486B"/>
    <w:rsid w:val="007E58A3"/>
    <w:rsid w:val="007E6637"/>
    <w:rsid w:val="007F7B05"/>
    <w:rsid w:val="007F7EEF"/>
    <w:rsid w:val="008019F3"/>
    <w:rsid w:val="008064FB"/>
    <w:rsid w:val="00810692"/>
    <w:rsid w:val="008143C1"/>
    <w:rsid w:val="008233CA"/>
    <w:rsid w:val="00823520"/>
    <w:rsid w:val="00824408"/>
    <w:rsid w:val="0082465E"/>
    <w:rsid w:val="0082677B"/>
    <w:rsid w:val="00827064"/>
    <w:rsid w:val="0083194B"/>
    <w:rsid w:val="00840E9A"/>
    <w:rsid w:val="008414E4"/>
    <w:rsid w:val="008421E7"/>
    <w:rsid w:val="00842250"/>
    <w:rsid w:val="008459DB"/>
    <w:rsid w:val="00852DF5"/>
    <w:rsid w:val="0085494E"/>
    <w:rsid w:val="00854AD2"/>
    <w:rsid w:val="00862875"/>
    <w:rsid w:val="00865B81"/>
    <w:rsid w:val="008671DC"/>
    <w:rsid w:val="0087159E"/>
    <w:rsid w:val="008750C9"/>
    <w:rsid w:val="0087563B"/>
    <w:rsid w:val="008808D8"/>
    <w:rsid w:val="0088158D"/>
    <w:rsid w:val="00885529"/>
    <w:rsid w:val="00896CFF"/>
    <w:rsid w:val="008A1C1D"/>
    <w:rsid w:val="008A4098"/>
    <w:rsid w:val="008A4E98"/>
    <w:rsid w:val="008A7296"/>
    <w:rsid w:val="008B1787"/>
    <w:rsid w:val="008B1B38"/>
    <w:rsid w:val="008B2DFF"/>
    <w:rsid w:val="008B48C2"/>
    <w:rsid w:val="008B6E53"/>
    <w:rsid w:val="008B7102"/>
    <w:rsid w:val="008C1549"/>
    <w:rsid w:val="008C221F"/>
    <w:rsid w:val="008C2FA4"/>
    <w:rsid w:val="008C3FAE"/>
    <w:rsid w:val="008C516F"/>
    <w:rsid w:val="008C57AF"/>
    <w:rsid w:val="008C5D72"/>
    <w:rsid w:val="008C6604"/>
    <w:rsid w:val="008C7AFE"/>
    <w:rsid w:val="008D0233"/>
    <w:rsid w:val="008D266B"/>
    <w:rsid w:val="008D38E4"/>
    <w:rsid w:val="008D627B"/>
    <w:rsid w:val="008D67A4"/>
    <w:rsid w:val="008E32D3"/>
    <w:rsid w:val="008E505D"/>
    <w:rsid w:val="008F208B"/>
    <w:rsid w:val="008F3A66"/>
    <w:rsid w:val="008F4E3B"/>
    <w:rsid w:val="008F7A44"/>
    <w:rsid w:val="00900390"/>
    <w:rsid w:val="00900733"/>
    <w:rsid w:val="00903851"/>
    <w:rsid w:val="00903F30"/>
    <w:rsid w:val="00906793"/>
    <w:rsid w:val="00917CF4"/>
    <w:rsid w:val="00921B1F"/>
    <w:rsid w:val="009261D2"/>
    <w:rsid w:val="00930C38"/>
    <w:rsid w:val="00931380"/>
    <w:rsid w:val="00931C48"/>
    <w:rsid w:val="009327E0"/>
    <w:rsid w:val="00932862"/>
    <w:rsid w:val="00943155"/>
    <w:rsid w:val="00945613"/>
    <w:rsid w:val="00946B3B"/>
    <w:rsid w:val="00946B6D"/>
    <w:rsid w:val="00950152"/>
    <w:rsid w:val="00950A74"/>
    <w:rsid w:val="009512C5"/>
    <w:rsid w:val="0095292D"/>
    <w:rsid w:val="00953047"/>
    <w:rsid w:val="00953865"/>
    <w:rsid w:val="00953C47"/>
    <w:rsid w:val="0095537E"/>
    <w:rsid w:val="00961B68"/>
    <w:rsid w:val="00970137"/>
    <w:rsid w:val="00970EF1"/>
    <w:rsid w:val="00973122"/>
    <w:rsid w:val="00974F00"/>
    <w:rsid w:val="00977499"/>
    <w:rsid w:val="0098104D"/>
    <w:rsid w:val="00981D5B"/>
    <w:rsid w:val="0098238E"/>
    <w:rsid w:val="00982637"/>
    <w:rsid w:val="00982C68"/>
    <w:rsid w:val="00984216"/>
    <w:rsid w:val="0098466A"/>
    <w:rsid w:val="00987958"/>
    <w:rsid w:val="00990445"/>
    <w:rsid w:val="00992718"/>
    <w:rsid w:val="0099333D"/>
    <w:rsid w:val="009953CF"/>
    <w:rsid w:val="009955FA"/>
    <w:rsid w:val="009A09E2"/>
    <w:rsid w:val="009A1D6B"/>
    <w:rsid w:val="009A6016"/>
    <w:rsid w:val="009A6095"/>
    <w:rsid w:val="009A65CC"/>
    <w:rsid w:val="009A79E2"/>
    <w:rsid w:val="009B1045"/>
    <w:rsid w:val="009B3A8C"/>
    <w:rsid w:val="009B6897"/>
    <w:rsid w:val="009B7EBB"/>
    <w:rsid w:val="009C1897"/>
    <w:rsid w:val="009C4468"/>
    <w:rsid w:val="009D298D"/>
    <w:rsid w:val="009D2C71"/>
    <w:rsid w:val="009D3435"/>
    <w:rsid w:val="009D351A"/>
    <w:rsid w:val="009D552F"/>
    <w:rsid w:val="009D64F2"/>
    <w:rsid w:val="009E5D9D"/>
    <w:rsid w:val="009E7C81"/>
    <w:rsid w:val="009E7D61"/>
    <w:rsid w:val="009F0967"/>
    <w:rsid w:val="009F4CFD"/>
    <w:rsid w:val="009F5A8E"/>
    <w:rsid w:val="009F60E2"/>
    <w:rsid w:val="009F66A5"/>
    <w:rsid w:val="00A00E99"/>
    <w:rsid w:val="00A03C26"/>
    <w:rsid w:val="00A062CD"/>
    <w:rsid w:val="00A07CC4"/>
    <w:rsid w:val="00A118A9"/>
    <w:rsid w:val="00A16B6D"/>
    <w:rsid w:val="00A21196"/>
    <w:rsid w:val="00A25FD5"/>
    <w:rsid w:val="00A2650A"/>
    <w:rsid w:val="00A275B5"/>
    <w:rsid w:val="00A30C58"/>
    <w:rsid w:val="00A343A6"/>
    <w:rsid w:val="00A36C77"/>
    <w:rsid w:val="00A37A5E"/>
    <w:rsid w:val="00A4246B"/>
    <w:rsid w:val="00A45789"/>
    <w:rsid w:val="00A506ED"/>
    <w:rsid w:val="00A52CC5"/>
    <w:rsid w:val="00A56247"/>
    <w:rsid w:val="00A572C3"/>
    <w:rsid w:val="00A57B33"/>
    <w:rsid w:val="00A622B8"/>
    <w:rsid w:val="00A64610"/>
    <w:rsid w:val="00A7047D"/>
    <w:rsid w:val="00A74AEF"/>
    <w:rsid w:val="00A81394"/>
    <w:rsid w:val="00A83EEB"/>
    <w:rsid w:val="00A86122"/>
    <w:rsid w:val="00A90128"/>
    <w:rsid w:val="00A90D1A"/>
    <w:rsid w:val="00A91AD8"/>
    <w:rsid w:val="00AA21C5"/>
    <w:rsid w:val="00AA4782"/>
    <w:rsid w:val="00AC12BB"/>
    <w:rsid w:val="00AC3D48"/>
    <w:rsid w:val="00AC66B7"/>
    <w:rsid w:val="00AD1C0A"/>
    <w:rsid w:val="00AD1E38"/>
    <w:rsid w:val="00AE09E4"/>
    <w:rsid w:val="00AE1364"/>
    <w:rsid w:val="00AE4579"/>
    <w:rsid w:val="00AE458D"/>
    <w:rsid w:val="00AE6654"/>
    <w:rsid w:val="00AF3AD4"/>
    <w:rsid w:val="00B03BCD"/>
    <w:rsid w:val="00B0470F"/>
    <w:rsid w:val="00B04DB2"/>
    <w:rsid w:val="00B070B3"/>
    <w:rsid w:val="00B105D4"/>
    <w:rsid w:val="00B157FD"/>
    <w:rsid w:val="00B20A40"/>
    <w:rsid w:val="00B22FD8"/>
    <w:rsid w:val="00B2477A"/>
    <w:rsid w:val="00B27E84"/>
    <w:rsid w:val="00B30A72"/>
    <w:rsid w:val="00B377A5"/>
    <w:rsid w:val="00B413A1"/>
    <w:rsid w:val="00B5157D"/>
    <w:rsid w:val="00B51F43"/>
    <w:rsid w:val="00B54738"/>
    <w:rsid w:val="00B56EAF"/>
    <w:rsid w:val="00B64187"/>
    <w:rsid w:val="00B6506B"/>
    <w:rsid w:val="00B66352"/>
    <w:rsid w:val="00B704BB"/>
    <w:rsid w:val="00B71987"/>
    <w:rsid w:val="00B72377"/>
    <w:rsid w:val="00B752BB"/>
    <w:rsid w:val="00B75B2B"/>
    <w:rsid w:val="00B75D89"/>
    <w:rsid w:val="00B7781F"/>
    <w:rsid w:val="00B77C32"/>
    <w:rsid w:val="00B82E1A"/>
    <w:rsid w:val="00B861D3"/>
    <w:rsid w:val="00B866E7"/>
    <w:rsid w:val="00B8686B"/>
    <w:rsid w:val="00B90419"/>
    <w:rsid w:val="00B92BB2"/>
    <w:rsid w:val="00BA013E"/>
    <w:rsid w:val="00BA208E"/>
    <w:rsid w:val="00BA280F"/>
    <w:rsid w:val="00BA2D48"/>
    <w:rsid w:val="00BA401A"/>
    <w:rsid w:val="00BA5334"/>
    <w:rsid w:val="00BA7282"/>
    <w:rsid w:val="00BB63A5"/>
    <w:rsid w:val="00BC30DA"/>
    <w:rsid w:val="00BC61C3"/>
    <w:rsid w:val="00BD17A4"/>
    <w:rsid w:val="00BD1A32"/>
    <w:rsid w:val="00BD1A9D"/>
    <w:rsid w:val="00BD4235"/>
    <w:rsid w:val="00BD5BCE"/>
    <w:rsid w:val="00BE1CF1"/>
    <w:rsid w:val="00BE6104"/>
    <w:rsid w:val="00BF59E4"/>
    <w:rsid w:val="00C02733"/>
    <w:rsid w:val="00C03B2C"/>
    <w:rsid w:val="00C045AA"/>
    <w:rsid w:val="00C1301F"/>
    <w:rsid w:val="00C13923"/>
    <w:rsid w:val="00C13F0F"/>
    <w:rsid w:val="00C1602E"/>
    <w:rsid w:val="00C16246"/>
    <w:rsid w:val="00C17C33"/>
    <w:rsid w:val="00C20C9D"/>
    <w:rsid w:val="00C23E0B"/>
    <w:rsid w:val="00C250B1"/>
    <w:rsid w:val="00C25255"/>
    <w:rsid w:val="00C25F5F"/>
    <w:rsid w:val="00C331C6"/>
    <w:rsid w:val="00C339EC"/>
    <w:rsid w:val="00C34802"/>
    <w:rsid w:val="00C356E0"/>
    <w:rsid w:val="00C35E7D"/>
    <w:rsid w:val="00C37102"/>
    <w:rsid w:val="00C40155"/>
    <w:rsid w:val="00C458E3"/>
    <w:rsid w:val="00C5163E"/>
    <w:rsid w:val="00C53A62"/>
    <w:rsid w:val="00C54B0A"/>
    <w:rsid w:val="00C55732"/>
    <w:rsid w:val="00C56A90"/>
    <w:rsid w:val="00C625A1"/>
    <w:rsid w:val="00C63EEC"/>
    <w:rsid w:val="00C6432D"/>
    <w:rsid w:val="00C7209E"/>
    <w:rsid w:val="00C74428"/>
    <w:rsid w:val="00C83C9A"/>
    <w:rsid w:val="00C84034"/>
    <w:rsid w:val="00C8732D"/>
    <w:rsid w:val="00C91E2A"/>
    <w:rsid w:val="00C97936"/>
    <w:rsid w:val="00CA6BD0"/>
    <w:rsid w:val="00CA7757"/>
    <w:rsid w:val="00CB1775"/>
    <w:rsid w:val="00CB1833"/>
    <w:rsid w:val="00CB3513"/>
    <w:rsid w:val="00CB4D27"/>
    <w:rsid w:val="00CD3242"/>
    <w:rsid w:val="00CD5D6B"/>
    <w:rsid w:val="00CD7641"/>
    <w:rsid w:val="00CD7900"/>
    <w:rsid w:val="00CE0A32"/>
    <w:rsid w:val="00CF30E0"/>
    <w:rsid w:val="00CF511A"/>
    <w:rsid w:val="00CF5B37"/>
    <w:rsid w:val="00CF5C71"/>
    <w:rsid w:val="00CF6931"/>
    <w:rsid w:val="00D017A1"/>
    <w:rsid w:val="00D028B9"/>
    <w:rsid w:val="00D12951"/>
    <w:rsid w:val="00D1552B"/>
    <w:rsid w:val="00D15661"/>
    <w:rsid w:val="00D165A3"/>
    <w:rsid w:val="00D16BF8"/>
    <w:rsid w:val="00D22EE1"/>
    <w:rsid w:val="00D25008"/>
    <w:rsid w:val="00D3532E"/>
    <w:rsid w:val="00D36053"/>
    <w:rsid w:val="00D37A23"/>
    <w:rsid w:val="00D41B04"/>
    <w:rsid w:val="00D41EB7"/>
    <w:rsid w:val="00D4424A"/>
    <w:rsid w:val="00D55831"/>
    <w:rsid w:val="00D6214C"/>
    <w:rsid w:val="00D62895"/>
    <w:rsid w:val="00D7091D"/>
    <w:rsid w:val="00D70BFB"/>
    <w:rsid w:val="00D73F9A"/>
    <w:rsid w:val="00D75971"/>
    <w:rsid w:val="00D763F3"/>
    <w:rsid w:val="00D80AA5"/>
    <w:rsid w:val="00D82760"/>
    <w:rsid w:val="00D86C01"/>
    <w:rsid w:val="00D86CA1"/>
    <w:rsid w:val="00D92942"/>
    <w:rsid w:val="00D92FDE"/>
    <w:rsid w:val="00D96E4C"/>
    <w:rsid w:val="00D975BC"/>
    <w:rsid w:val="00DA789C"/>
    <w:rsid w:val="00DA79FF"/>
    <w:rsid w:val="00DB297B"/>
    <w:rsid w:val="00DB38C1"/>
    <w:rsid w:val="00DB3FB8"/>
    <w:rsid w:val="00DB5D04"/>
    <w:rsid w:val="00DC2E5B"/>
    <w:rsid w:val="00DC512B"/>
    <w:rsid w:val="00DC5FCD"/>
    <w:rsid w:val="00DD0818"/>
    <w:rsid w:val="00DD1AA4"/>
    <w:rsid w:val="00DD442C"/>
    <w:rsid w:val="00DD79ED"/>
    <w:rsid w:val="00DE0B8C"/>
    <w:rsid w:val="00DE1409"/>
    <w:rsid w:val="00DE61A3"/>
    <w:rsid w:val="00DF073D"/>
    <w:rsid w:val="00DF26CE"/>
    <w:rsid w:val="00E02C56"/>
    <w:rsid w:val="00E03CAE"/>
    <w:rsid w:val="00E04CF5"/>
    <w:rsid w:val="00E112A8"/>
    <w:rsid w:val="00E219D1"/>
    <w:rsid w:val="00E21B4A"/>
    <w:rsid w:val="00E26AD7"/>
    <w:rsid w:val="00E27B93"/>
    <w:rsid w:val="00E31B95"/>
    <w:rsid w:val="00E32711"/>
    <w:rsid w:val="00E345AD"/>
    <w:rsid w:val="00E36A19"/>
    <w:rsid w:val="00E36BAF"/>
    <w:rsid w:val="00E44C1A"/>
    <w:rsid w:val="00E465E2"/>
    <w:rsid w:val="00E52BEF"/>
    <w:rsid w:val="00E53BDE"/>
    <w:rsid w:val="00E54352"/>
    <w:rsid w:val="00E56C8B"/>
    <w:rsid w:val="00E56EF6"/>
    <w:rsid w:val="00E57DE7"/>
    <w:rsid w:val="00E57F37"/>
    <w:rsid w:val="00E656B8"/>
    <w:rsid w:val="00E659B9"/>
    <w:rsid w:val="00E66B2B"/>
    <w:rsid w:val="00E725FC"/>
    <w:rsid w:val="00E746B6"/>
    <w:rsid w:val="00E7516A"/>
    <w:rsid w:val="00E7524B"/>
    <w:rsid w:val="00E84817"/>
    <w:rsid w:val="00E92238"/>
    <w:rsid w:val="00E9674B"/>
    <w:rsid w:val="00E97DB0"/>
    <w:rsid w:val="00EA3F49"/>
    <w:rsid w:val="00EB3AFE"/>
    <w:rsid w:val="00EB4A91"/>
    <w:rsid w:val="00EB66FF"/>
    <w:rsid w:val="00ED0421"/>
    <w:rsid w:val="00ED15BC"/>
    <w:rsid w:val="00ED1A2B"/>
    <w:rsid w:val="00ED21BB"/>
    <w:rsid w:val="00ED4ADC"/>
    <w:rsid w:val="00ED5BEB"/>
    <w:rsid w:val="00EE037F"/>
    <w:rsid w:val="00EE4F69"/>
    <w:rsid w:val="00EE57F2"/>
    <w:rsid w:val="00EE5A18"/>
    <w:rsid w:val="00EE79DE"/>
    <w:rsid w:val="00EF2BA7"/>
    <w:rsid w:val="00EF3AF8"/>
    <w:rsid w:val="00EF5399"/>
    <w:rsid w:val="00EF7A1F"/>
    <w:rsid w:val="00F10445"/>
    <w:rsid w:val="00F12BB0"/>
    <w:rsid w:val="00F1426D"/>
    <w:rsid w:val="00F15B60"/>
    <w:rsid w:val="00F16194"/>
    <w:rsid w:val="00F16DD1"/>
    <w:rsid w:val="00F16F4A"/>
    <w:rsid w:val="00F17043"/>
    <w:rsid w:val="00F24FFC"/>
    <w:rsid w:val="00F25799"/>
    <w:rsid w:val="00F26E16"/>
    <w:rsid w:val="00F35AD7"/>
    <w:rsid w:val="00F37D60"/>
    <w:rsid w:val="00F446CB"/>
    <w:rsid w:val="00F46A3F"/>
    <w:rsid w:val="00F53179"/>
    <w:rsid w:val="00F534AD"/>
    <w:rsid w:val="00F5701C"/>
    <w:rsid w:val="00F578FC"/>
    <w:rsid w:val="00F57B03"/>
    <w:rsid w:val="00F629E7"/>
    <w:rsid w:val="00F65F2C"/>
    <w:rsid w:val="00F67BA4"/>
    <w:rsid w:val="00F712EE"/>
    <w:rsid w:val="00F726F0"/>
    <w:rsid w:val="00F7367F"/>
    <w:rsid w:val="00F75DF2"/>
    <w:rsid w:val="00F76C42"/>
    <w:rsid w:val="00F806D8"/>
    <w:rsid w:val="00F82383"/>
    <w:rsid w:val="00F85AD9"/>
    <w:rsid w:val="00F8607B"/>
    <w:rsid w:val="00F87707"/>
    <w:rsid w:val="00F9763F"/>
    <w:rsid w:val="00FA098C"/>
    <w:rsid w:val="00FA2F54"/>
    <w:rsid w:val="00FA375F"/>
    <w:rsid w:val="00FA3E0C"/>
    <w:rsid w:val="00FA56C6"/>
    <w:rsid w:val="00FA636B"/>
    <w:rsid w:val="00FB189F"/>
    <w:rsid w:val="00FB284E"/>
    <w:rsid w:val="00FB421D"/>
    <w:rsid w:val="00FB4B69"/>
    <w:rsid w:val="00FC008A"/>
    <w:rsid w:val="00FC2200"/>
    <w:rsid w:val="00FC48D9"/>
    <w:rsid w:val="00FC7865"/>
    <w:rsid w:val="00FD1531"/>
    <w:rsid w:val="00FD2EC3"/>
    <w:rsid w:val="00FD3AD4"/>
    <w:rsid w:val="00FD4456"/>
    <w:rsid w:val="00FD58E7"/>
    <w:rsid w:val="00FD5A54"/>
    <w:rsid w:val="00FD5AA4"/>
    <w:rsid w:val="00FD633C"/>
    <w:rsid w:val="00FD65A8"/>
    <w:rsid w:val="00FD794D"/>
    <w:rsid w:val="00FE232B"/>
    <w:rsid w:val="00FE2421"/>
    <w:rsid w:val="00FE5238"/>
    <w:rsid w:val="00FE5C68"/>
    <w:rsid w:val="00FE6141"/>
    <w:rsid w:val="00FF0B1D"/>
    <w:rsid w:val="00FF4745"/>
    <w:rsid w:val="00FF712F"/>
    <w:rsid w:val="01A35E93"/>
    <w:rsid w:val="038E4A61"/>
    <w:rsid w:val="03B4136A"/>
    <w:rsid w:val="05970D7B"/>
    <w:rsid w:val="05A75A44"/>
    <w:rsid w:val="05C313AC"/>
    <w:rsid w:val="07851CE4"/>
    <w:rsid w:val="07B7325E"/>
    <w:rsid w:val="0D162709"/>
    <w:rsid w:val="0DEB0D72"/>
    <w:rsid w:val="0E252C04"/>
    <w:rsid w:val="0E6D565D"/>
    <w:rsid w:val="0E9E654C"/>
    <w:rsid w:val="0FF46D31"/>
    <w:rsid w:val="10480D80"/>
    <w:rsid w:val="12E310C0"/>
    <w:rsid w:val="14740A1C"/>
    <w:rsid w:val="14F450DE"/>
    <w:rsid w:val="1711397B"/>
    <w:rsid w:val="180759A0"/>
    <w:rsid w:val="19CB5CBE"/>
    <w:rsid w:val="1B406F9A"/>
    <w:rsid w:val="1C034AE3"/>
    <w:rsid w:val="1CBD5F36"/>
    <w:rsid w:val="1DF70DCA"/>
    <w:rsid w:val="1EA74642"/>
    <w:rsid w:val="1EC61F8D"/>
    <w:rsid w:val="1EC908DB"/>
    <w:rsid w:val="1F413615"/>
    <w:rsid w:val="1F63628C"/>
    <w:rsid w:val="1F6410B2"/>
    <w:rsid w:val="1FAA740D"/>
    <w:rsid w:val="1FB262C1"/>
    <w:rsid w:val="1FDC5D5D"/>
    <w:rsid w:val="20FB504C"/>
    <w:rsid w:val="21020B82"/>
    <w:rsid w:val="21291BC0"/>
    <w:rsid w:val="219E064D"/>
    <w:rsid w:val="23CD5478"/>
    <w:rsid w:val="23EB3B50"/>
    <w:rsid w:val="25AD6BEE"/>
    <w:rsid w:val="26082E8D"/>
    <w:rsid w:val="261A3028"/>
    <w:rsid w:val="2A8434D8"/>
    <w:rsid w:val="2AB4012A"/>
    <w:rsid w:val="2DC72F9D"/>
    <w:rsid w:val="30A25EDE"/>
    <w:rsid w:val="31023EA3"/>
    <w:rsid w:val="31104BF6"/>
    <w:rsid w:val="319D7650"/>
    <w:rsid w:val="31D93E8E"/>
    <w:rsid w:val="33677B8F"/>
    <w:rsid w:val="338344B6"/>
    <w:rsid w:val="33EA1139"/>
    <w:rsid w:val="360F1920"/>
    <w:rsid w:val="37D83F93"/>
    <w:rsid w:val="3ADA6DA0"/>
    <w:rsid w:val="3ADB0022"/>
    <w:rsid w:val="3E331205"/>
    <w:rsid w:val="3E7E5894"/>
    <w:rsid w:val="3F9057FE"/>
    <w:rsid w:val="407C0A73"/>
    <w:rsid w:val="408865E6"/>
    <w:rsid w:val="42894808"/>
    <w:rsid w:val="43365054"/>
    <w:rsid w:val="44700346"/>
    <w:rsid w:val="44C201D4"/>
    <w:rsid w:val="456C2437"/>
    <w:rsid w:val="45815C6A"/>
    <w:rsid w:val="462F6AB2"/>
    <w:rsid w:val="466271A5"/>
    <w:rsid w:val="486E0FF2"/>
    <w:rsid w:val="496B10B6"/>
    <w:rsid w:val="49A0215B"/>
    <w:rsid w:val="4A6E5EAC"/>
    <w:rsid w:val="4A8E66BE"/>
    <w:rsid w:val="4AD0163B"/>
    <w:rsid w:val="4ADD50B1"/>
    <w:rsid w:val="4E01203E"/>
    <w:rsid w:val="4ECA0682"/>
    <w:rsid w:val="50CF3D2E"/>
    <w:rsid w:val="543B290A"/>
    <w:rsid w:val="54787173"/>
    <w:rsid w:val="55831A70"/>
    <w:rsid w:val="558D6234"/>
    <w:rsid w:val="596D748A"/>
    <w:rsid w:val="59B461B6"/>
    <w:rsid w:val="5ACB670A"/>
    <w:rsid w:val="5D5071BE"/>
    <w:rsid w:val="5F85031B"/>
    <w:rsid w:val="61903065"/>
    <w:rsid w:val="63656AFC"/>
    <w:rsid w:val="64A11A3C"/>
    <w:rsid w:val="665D7B6B"/>
    <w:rsid w:val="668A4527"/>
    <w:rsid w:val="67DC6527"/>
    <w:rsid w:val="6A7259FE"/>
    <w:rsid w:val="6AC00E5F"/>
    <w:rsid w:val="6AD070C1"/>
    <w:rsid w:val="6E38738C"/>
    <w:rsid w:val="6F225B20"/>
    <w:rsid w:val="6FCD36D6"/>
    <w:rsid w:val="6FF10F37"/>
    <w:rsid w:val="701769DC"/>
    <w:rsid w:val="719E214C"/>
    <w:rsid w:val="71F85ADB"/>
    <w:rsid w:val="72356599"/>
    <w:rsid w:val="74EC0A46"/>
    <w:rsid w:val="75A762C5"/>
    <w:rsid w:val="765B6385"/>
    <w:rsid w:val="773A0A2A"/>
    <w:rsid w:val="774406D2"/>
    <w:rsid w:val="7A9B6CED"/>
    <w:rsid w:val="7A9D535E"/>
    <w:rsid w:val="7C354ADD"/>
    <w:rsid w:val="7CC06914"/>
    <w:rsid w:val="7F483078"/>
    <w:rsid w:val="7F5B40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kern w:val="0"/>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8">
    <w:name w:val="page number"/>
    <w:qFormat/>
    <w:uiPriority w:val="0"/>
  </w:style>
  <w:style w:type="character" w:styleId="9">
    <w:name w:val="FollowedHyperlink"/>
    <w:unhideWhenUsed/>
    <w:qFormat/>
    <w:uiPriority w:val="99"/>
    <w:rPr>
      <w:color w:val="954F72"/>
      <w:u w:val="single"/>
    </w:rPr>
  </w:style>
  <w:style w:type="character" w:styleId="10">
    <w:name w:val="Hyperlink"/>
    <w:unhideWhenUsed/>
    <w:qFormat/>
    <w:uiPriority w:val="99"/>
    <w:rPr>
      <w:color w:val="0000FF"/>
      <w:u w:val="single"/>
    </w:rPr>
  </w:style>
  <w:style w:type="character" w:customStyle="1" w:styleId="11">
    <w:name w:val="批注框文本 字符"/>
    <w:link w:val="3"/>
    <w:semiHidden/>
    <w:qFormat/>
    <w:uiPriority w:val="99"/>
    <w:rPr>
      <w:kern w:val="2"/>
      <w:sz w:val="18"/>
      <w:szCs w:val="18"/>
    </w:rPr>
  </w:style>
  <w:style w:type="character" w:customStyle="1" w:styleId="12">
    <w:name w:val="页脚 字符"/>
    <w:link w:val="4"/>
    <w:qFormat/>
    <w:uiPriority w:val="99"/>
    <w:rPr>
      <w:sz w:val="18"/>
      <w:szCs w:val="18"/>
    </w:rPr>
  </w:style>
  <w:style w:type="character" w:customStyle="1" w:styleId="13">
    <w:name w:val="页眉 字符"/>
    <w:link w:val="5"/>
    <w:qFormat/>
    <w:uiPriority w:val="99"/>
    <w:rPr>
      <w:sz w:val="18"/>
      <w:szCs w:val="18"/>
    </w:rPr>
  </w:style>
  <w:style w:type="paragraph" w:customStyle="1" w:styleId="14">
    <w:name w:val="列出段落"/>
    <w:basedOn w:val="1"/>
    <w:qFormat/>
    <w:uiPriority w:val="34"/>
    <w:pPr>
      <w:ind w:firstLine="420" w:firstLineChars="200"/>
    </w:pPr>
  </w:style>
  <w:style w:type="character" w:customStyle="1" w:styleId="15">
    <w:name w:val="_Style 14"/>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gxmu</Company>
  <Pages>7</Pages>
  <Words>4514</Words>
  <Characters>4817</Characters>
  <Lines>34</Lines>
  <Paragraphs>9</Paragraphs>
  <TotalTime>107</TotalTime>
  <ScaleCrop>false</ScaleCrop>
  <LinksUpToDate>false</LinksUpToDate>
  <CharactersWithSpaces>4884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2025-11-13T09:13:00Z</dcterms:created>
  <dc:creator>雨林木风</dc:creator>
  <cp:lastModifiedBy>黄勋</cp:lastModifiedBy>
  <cp:lastPrinted>2023-04-20T06:59:00Z</cp:lastPrinted>
  <dcterms:modified xsi:type="dcterms:W3CDTF">2026-04-22T01:26:10Z</dcterms:modified>
  <dc:title>关于2012-2013上学期 “教考分离”课程期</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271F95ABFAFB43F1AEDFBBEEF303D408_13</vt:lpwstr>
  </property>
  <property fmtid="{D5CDD505-2E9C-101B-9397-08002B2CF9AE}" pid="4" name="KSOTemplateDocerSaveRecord">
    <vt:lpwstr>eyJoZGlkIjoiYTkxMGI2YjZkNTBmOGZiYjg3MDA3ZDMzZWFjMjUyYmEiLCJ1c2VySWQiOiIxNjE3MzEzOTE0In0=</vt:lpwstr>
  </property>
</Properties>
</file>